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4300" w14:textId="77777777" w:rsidR="000407E4" w:rsidRPr="002F657E" w:rsidRDefault="00AF2D4B" w:rsidP="002F657E">
      <w:pPr>
        <w:pStyle w:val="Paragraph"/>
        <w:spacing w:line="240" w:lineRule="auto"/>
        <w:jc w:val="center"/>
        <w:rPr>
          <w:b/>
          <w:bCs/>
          <w:sz w:val="36"/>
          <w:szCs w:val="36"/>
        </w:rPr>
      </w:pPr>
      <w:r w:rsidRPr="002F657E">
        <w:rPr>
          <w:b/>
          <w:bCs/>
          <w:sz w:val="36"/>
          <w:szCs w:val="36"/>
        </w:rPr>
        <w:t>External Assessment Centres</w:t>
      </w:r>
      <w:r w:rsidR="006F7A67" w:rsidRPr="002F657E">
        <w:rPr>
          <w:b/>
          <w:bCs/>
          <w:sz w:val="36"/>
          <w:szCs w:val="36"/>
        </w:rPr>
        <w:t xml:space="preserve"> </w:t>
      </w:r>
      <w:r w:rsidR="00404346" w:rsidRPr="002F657E">
        <w:rPr>
          <w:b/>
          <w:bCs/>
          <w:sz w:val="36"/>
          <w:szCs w:val="36"/>
        </w:rPr>
        <w:t>Service Specification</w:t>
      </w:r>
      <w:r w:rsidR="00234B21" w:rsidRPr="002F657E">
        <w:rPr>
          <w:b/>
          <w:bCs/>
          <w:sz w:val="36"/>
          <w:szCs w:val="36"/>
        </w:rPr>
        <w:t xml:space="preserve"> of Requirements</w:t>
      </w:r>
    </w:p>
    <w:p w14:paraId="72147AE5" w14:textId="02363E1F" w:rsidR="000C45A5" w:rsidRPr="002F657E" w:rsidRDefault="000C45A5" w:rsidP="00B97B16">
      <w:pPr>
        <w:pStyle w:val="Paragraph"/>
        <w:spacing w:line="240" w:lineRule="auto"/>
        <w:rPr>
          <w:b/>
          <w:bCs/>
          <w:color w:val="365F91" w:themeColor="accent1" w:themeShade="BF"/>
          <w:sz w:val="36"/>
          <w:szCs w:val="36"/>
        </w:rPr>
      </w:pPr>
      <w:r w:rsidRPr="002F657E">
        <w:rPr>
          <w:b/>
          <w:bCs/>
          <w:color w:val="365F91" w:themeColor="accent1" w:themeShade="BF"/>
          <w:sz w:val="36"/>
          <w:szCs w:val="36"/>
        </w:rPr>
        <w:t xml:space="preserve">LOT </w:t>
      </w:r>
      <w:r w:rsidR="00377116">
        <w:rPr>
          <w:b/>
          <w:bCs/>
          <w:color w:val="365F91" w:themeColor="accent1" w:themeShade="BF"/>
          <w:sz w:val="36"/>
          <w:szCs w:val="36"/>
        </w:rPr>
        <w:t>4</w:t>
      </w:r>
      <w:r w:rsidR="005E0873" w:rsidRPr="002F657E">
        <w:rPr>
          <w:b/>
          <w:bCs/>
          <w:color w:val="365F91" w:themeColor="accent1" w:themeShade="BF"/>
          <w:sz w:val="36"/>
          <w:szCs w:val="36"/>
        </w:rPr>
        <w:t xml:space="preserve"> </w:t>
      </w:r>
      <w:r w:rsidR="00DD4D36">
        <w:rPr>
          <w:b/>
          <w:bCs/>
          <w:color w:val="365F91" w:themeColor="accent1" w:themeShade="BF"/>
          <w:sz w:val="36"/>
          <w:szCs w:val="36"/>
        </w:rPr>
        <w:t xml:space="preserve">Additional Capacity and </w:t>
      </w:r>
      <w:r w:rsidR="00C47FFC">
        <w:rPr>
          <w:b/>
          <w:bCs/>
          <w:color w:val="365F91" w:themeColor="accent1" w:themeShade="BF"/>
          <w:sz w:val="36"/>
          <w:szCs w:val="36"/>
        </w:rPr>
        <w:t>Supplementary</w:t>
      </w:r>
      <w:r w:rsidR="00DD4D36">
        <w:rPr>
          <w:b/>
          <w:bCs/>
          <w:color w:val="365F91" w:themeColor="accent1" w:themeShade="BF"/>
          <w:sz w:val="36"/>
          <w:szCs w:val="36"/>
        </w:rPr>
        <w:t xml:space="preserve"> </w:t>
      </w:r>
      <w:r w:rsidR="00C47FFC">
        <w:rPr>
          <w:b/>
          <w:bCs/>
          <w:color w:val="365F91" w:themeColor="accent1" w:themeShade="BF"/>
          <w:sz w:val="36"/>
          <w:szCs w:val="36"/>
        </w:rPr>
        <w:t>S</w:t>
      </w:r>
      <w:r w:rsidR="00DD4D36">
        <w:rPr>
          <w:b/>
          <w:bCs/>
          <w:color w:val="365F91" w:themeColor="accent1" w:themeShade="BF"/>
          <w:sz w:val="36"/>
          <w:szCs w:val="36"/>
        </w:rPr>
        <w:t>ervices</w:t>
      </w:r>
    </w:p>
    <w:p w14:paraId="45B4D0DB" w14:textId="77777777" w:rsidR="0049431B" w:rsidRPr="00AD6702" w:rsidRDefault="0049431B" w:rsidP="00B97B16">
      <w:pPr>
        <w:pStyle w:val="ITTStyle3"/>
      </w:pPr>
    </w:p>
    <w:p w14:paraId="44BD2B23" w14:textId="77777777" w:rsidR="0049431B" w:rsidRPr="002F657E" w:rsidRDefault="00311A6D" w:rsidP="002F657E">
      <w:pPr>
        <w:pStyle w:val="ITTStyle3"/>
        <w:ind w:left="0"/>
        <w:jc w:val="center"/>
        <w:rPr>
          <w:b/>
          <w:bCs/>
          <w:sz w:val="20"/>
          <w:szCs w:val="20"/>
        </w:rPr>
      </w:pPr>
      <w:r w:rsidRPr="002F657E">
        <w:rPr>
          <w:b/>
          <w:bCs/>
          <w:sz w:val="20"/>
          <w:szCs w:val="20"/>
        </w:rPr>
        <w:t>Document 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4"/>
        <w:gridCol w:w="2214"/>
        <w:gridCol w:w="2214"/>
      </w:tblGrid>
      <w:tr w:rsidR="0049431B" w:rsidRPr="00700AE2" w14:paraId="5ED023E3" w14:textId="77777777" w:rsidTr="002F657E">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02F657E">
        <w:tc>
          <w:tcPr>
            <w:tcW w:w="2214" w:type="dxa"/>
            <w:vAlign w:val="center"/>
          </w:tcPr>
          <w:p w14:paraId="71FD9381" w14:textId="42C10F58" w:rsidR="0049431B" w:rsidRPr="00700AE2" w:rsidRDefault="007435CD" w:rsidP="00891321">
            <w:pPr>
              <w:spacing w:before="60" w:after="60" w:line="240" w:lineRule="auto"/>
            </w:pPr>
            <w:r>
              <w:t>Draft reviewed</w:t>
            </w:r>
          </w:p>
        </w:tc>
        <w:tc>
          <w:tcPr>
            <w:tcW w:w="2214" w:type="dxa"/>
            <w:vAlign w:val="center"/>
          </w:tcPr>
          <w:p w14:paraId="2810A61D" w14:textId="0B835A9B" w:rsidR="0049431B" w:rsidRPr="00700AE2" w:rsidRDefault="007435CD" w:rsidP="00891321">
            <w:pPr>
              <w:spacing w:before="60" w:after="60" w:line="240" w:lineRule="auto"/>
            </w:pPr>
            <w:r>
              <w:t>02/09/2021</w:t>
            </w:r>
          </w:p>
        </w:tc>
        <w:tc>
          <w:tcPr>
            <w:tcW w:w="2214" w:type="dxa"/>
            <w:vAlign w:val="center"/>
          </w:tcPr>
          <w:p w14:paraId="21C16FE4" w14:textId="13AF634E" w:rsidR="0049431B" w:rsidRPr="00700AE2" w:rsidRDefault="0049431B" w:rsidP="00BA14F5">
            <w:pPr>
              <w:spacing w:before="60" w:after="60" w:line="240" w:lineRule="auto"/>
            </w:pPr>
          </w:p>
        </w:tc>
        <w:tc>
          <w:tcPr>
            <w:tcW w:w="2214" w:type="dxa"/>
            <w:vAlign w:val="center"/>
          </w:tcPr>
          <w:p w14:paraId="14EE5100" w14:textId="778381F8" w:rsidR="0049431B" w:rsidRPr="00700AE2" w:rsidRDefault="007435CD" w:rsidP="00891321">
            <w:pPr>
              <w:spacing w:before="60" w:after="60" w:line="240" w:lineRule="auto"/>
            </w:pPr>
            <w:r>
              <w:t>LD</w:t>
            </w:r>
          </w:p>
        </w:tc>
      </w:tr>
      <w:tr w:rsidR="00B51963" w:rsidRPr="00700AE2" w14:paraId="0EAA2520" w14:textId="77777777" w:rsidTr="002F657E">
        <w:tc>
          <w:tcPr>
            <w:tcW w:w="2214" w:type="dxa"/>
            <w:vAlign w:val="center"/>
          </w:tcPr>
          <w:p w14:paraId="6F3601A8" w14:textId="5284EEF9" w:rsidR="00B51963" w:rsidRDefault="00CB187C" w:rsidP="00891321">
            <w:pPr>
              <w:spacing w:before="60" w:after="60" w:line="240" w:lineRule="auto"/>
            </w:pPr>
            <w:r>
              <w:t>Draft reviewed</w:t>
            </w:r>
          </w:p>
        </w:tc>
        <w:tc>
          <w:tcPr>
            <w:tcW w:w="2214" w:type="dxa"/>
            <w:vAlign w:val="center"/>
          </w:tcPr>
          <w:p w14:paraId="05EA6B5E" w14:textId="36AB476A" w:rsidR="00B51963" w:rsidRPr="00700AE2" w:rsidRDefault="00CB187C" w:rsidP="00891321">
            <w:pPr>
              <w:spacing w:before="60" w:after="60" w:line="240" w:lineRule="auto"/>
            </w:pPr>
            <w:r>
              <w:t>09/09/2021</w:t>
            </w:r>
          </w:p>
        </w:tc>
        <w:tc>
          <w:tcPr>
            <w:tcW w:w="2214" w:type="dxa"/>
            <w:vAlign w:val="center"/>
          </w:tcPr>
          <w:p w14:paraId="0D25A6D4" w14:textId="77777777" w:rsidR="00B51963" w:rsidRPr="00700AE2" w:rsidRDefault="00B51963" w:rsidP="00BA14F5">
            <w:pPr>
              <w:spacing w:before="60" w:after="60" w:line="240" w:lineRule="auto"/>
            </w:pPr>
          </w:p>
        </w:tc>
        <w:tc>
          <w:tcPr>
            <w:tcW w:w="2214" w:type="dxa"/>
            <w:vAlign w:val="center"/>
          </w:tcPr>
          <w:p w14:paraId="787DD6E6" w14:textId="1260A71C" w:rsidR="00B51963" w:rsidRPr="00700AE2" w:rsidRDefault="00CB187C" w:rsidP="00891321">
            <w:pPr>
              <w:spacing w:before="60" w:after="60" w:line="240" w:lineRule="auto"/>
            </w:pPr>
            <w:r>
              <w:t>SW</w:t>
            </w:r>
          </w:p>
        </w:tc>
      </w:tr>
      <w:tr w:rsidR="00B51963" w:rsidRPr="00700AE2" w14:paraId="39C0389B" w14:textId="77777777" w:rsidTr="002F657E">
        <w:tc>
          <w:tcPr>
            <w:tcW w:w="2214" w:type="dxa"/>
            <w:vAlign w:val="center"/>
          </w:tcPr>
          <w:p w14:paraId="7A3903BE" w14:textId="536F3115" w:rsidR="00B51963" w:rsidRDefault="001149D6" w:rsidP="00891321">
            <w:pPr>
              <w:spacing w:before="60" w:after="60" w:line="240" w:lineRule="auto"/>
            </w:pPr>
            <w:r>
              <w:t>Proofread</w:t>
            </w:r>
          </w:p>
        </w:tc>
        <w:tc>
          <w:tcPr>
            <w:tcW w:w="2214" w:type="dxa"/>
            <w:vAlign w:val="center"/>
          </w:tcPr>
          <w:p w14:paraId="785188CE" w14:textId="3A7A2846" w:rsidR="00B51963" w:rsidRPr="00700AE2" w:rsidRDefault="001149D6" w:rsidP="00891321">
            <w:pPr>
              <w:spacing w:before="60" w:after="60" w:line="240" w:lineRule="auto"/>
            </w:pPr>
            <w:r>
              <w:t>0</w:t>
            </w:r>
            <w:r w:rsidR="004F54F2">
              <w:t>4</w:t>
            </w:r>
            <w:r>
              <w:t>/10/2021</w:t>
            </w:r>
          </w:p>
        </w:tc>
        <w:tc>
          <w:tcPr>
            <w:tcW w:w="2214" w:type="dxa"/>
            <w:vAlign w:val="center"/>
          </w:tcPr>
          <w:p w14:paraId="6AFA3F8B" w14:textId="482394B7" w:rsidR="00B51963" w:rsidRPr="00700AE2" w:rsidRDefault="004F54F2" w:rsidP="00BA14F5">
            <w:pPr>
              <w:spacing w:before="60" w:after="60" w:line="240" w:lineRule="auto"/>
            </w:pPr>
            <w:r>
              <w:t>V0.2</w:t>
            </w:r>
          </w:p>
        </w:tc>
        <w:tc>
          <w:tcPr>
            <w:tcW w:w="2214" w:type="dxa"/>
            <w:vAlign w:val="center"/>
          </w:tcPr>
          <w:p w14:paraId="1D64A951" w14:textId="2A7DCEE6" w:rsidR="00B51963" w:rsidRPr="00700AE2" w:rsidRDefault="001149D6" w:rsidP="00891321">
            <w:pPr>
              <w:spacing w:before="60" w:after="60" w:line="240" w:lineRule="auto"/>
            </w:pPr>
            <w:r>
              <w:t>SW</w:t>
            </w:r>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br w:type="page"/>
      </w:r>
    </w:p>
    <w:p w14:paraId="783E7976" w14:textId="77777777" w:rsidR="0073069B" w:rsidRDefault="0073069B" w:rsidP="00B97B16">
      <w:pPr>
        <w:spacing w:line="240" w:lineRule="auto"/>
        <w:sectPr w:rsidR="0073069B" w:rsidSect="009D218E">
          <w:headerReference w:type="default" r:id="rId8"/>
          <w:footerReference w:type="default" r:id="rId9"/>
          <w:pgSz w:w="11907" w:h="16839" w:code="9"/>
          <w:pgMar w:top="1440" w:right="1440" w:bottom="1440" w:left="1440" w:header="708" w:footer="708" w:gutter="0"/>
          <w:cols w:space="708"/>
          <w:titlePg/>
          <w:docGrid w:linePitch="360"/>
        </w:sectPr>
      </w:pPr>
      <w:bookmarkStart w:id="9" w:name="_Toc306113811"/>
      <w:bookmarkStart w:id="10" w:name="_Toc304987718"/>
      <w:bookmarkStart w:id="11" w:name="_Toc305151711"/>
      <w:bookmarkStart w:id="12" w:name="_Toc304983222"/>
      <w:bookmarkEnd w:id="0"/>
      <w:bookmarkEnd w:id="1"/>
      <w:bookmarkEnd w:id="2"/>
      <w:bookmarkEnd w:id="3"/>
      <w:bookmarkEnd w:id="4"/>
      <w:bookmarkEnd w:id="5"/>
      <w:bookmarkEnd w:id="6"/>
      <w:bookmarkEnd w:id="7"/>
      <w:bookmarkEnd w:id="8"/>
    </w:p>
    <w:bookmarkEnd w:id="12" w:displacedByCustomXml="next"/>
    <w:bookmarkEnd w:id="11" w:displacedByCustomXml="next"/>
    <w:bookmarkEnd w:id="10" w:displacedByCustomXml="next"/>
    <w:bookmarkEnd w:id="9" w:displacedByCustomXml="next"/>
    <w:sdt>
      <w:sdtPr>
        <w:rPr>
          <w:rFonts w:ascii="Calibri" w:eastAsia="Times New Roman" w:hAnsi="Calibri" w:cs="Times New Roman"/>
          <w:color w:val="auto"/>
          <w:sz w:val="22"/>
          <w:szCs w:val="22"/>
          <w:lang w:bidi="en-US"/>
        </w:rPr>
        <w:id w:val="-1157526754"/>
        <w:docPartObj>
          <w:docPartGallery w:val="Table of Contents"/>
          <w:docPartUnique/>
        </w:docPartObj>
      </w:sdtPr>
      <w:sdtEndPr>
        <w:rPr>
          <w:b/>
          <w:bCs/>
          <w:noProof/>
        </w:rPr>
      </w:sdtEndPr>
      <w:sdtContent>
        <w:p w14:paraId="36935F7E" w14:textId="7CDDE4F4" w:rsidR="00B74F44" w:rsidRPr="00EF6442" w:rsidRDefault="00B74F44">
          <w:pPr>
            <w:pStyle w:val="TOCHeading"/>
            <w:rPr>
              <w:rFonts w:ascii="Arial" w:hAnsi="Arial" w:cs="Arial"/>
            </w:rPr>
          </w:pPr>
          <w:r w:rsidRPr="00EF6442">
            <w:rPr>
              <w:rFonts w:ascii="Arial" w:hAnsi="Arial" w:cs="Arial"/>
            </w:rPr>
            <w:t>Contents</w:t>
          </w:r>
        </w:p>
        <w:p w14:paraId="6A2C8EE6" w14:textId="3EC12A8B" w:rsidR="00642BC6" w:rsidRDefault="00B74F44">
          <w:pPr>
            <w:pStyle w:val="TOC1"/>
            <w:rPr>
              <w:rFonts w:asciiTheme="minorHAnsi" w:eastAsiaTheme="minorEastAsia" w:hAnsiTheme="minorHAnsi" w:cstheme="minorBidi"/>
              <w:b w:val="0"/>
              <w:bCs w:val="0"/>
              <w:noProof/>
              <w:lang w:eastAsia="en-GB" w:bidi="ar-SA"/>
            </w:rPr>
          </w:pPr>
          <w:r w:rsidRPr="00EF6442">
            <w:rPr>
              <w:rFonts w:ascii="Arial" w:hAnsi="Arial" w:cs="Arial"/>
            </w:rPr>
            <w:fldChar w:fldCharType="begin"/>
          </w:r>
          <w:r w:rsidRPr="00EF6442">
            <w:rPr>
              <w:rFonts w:ascii="Arial" w:hAnsi="Arial" w:cs="Arial"/>
            </w:rPr>
            <w:instrText xml:space="preserve"> TOC \o "1-2" \h \z \u </w:instrText>
          </w:r>
          <w:r w:rsidRPr="00EF6442">
            <w:rPr>
              <w:rFonts w:ascii="Arial" w:hAnsi="Arial" w:cs="Arial"/>
            </w:rPr>
            <w:fldChar w:fldCharType="separate"/>
          </w:r>
          <w:hyperlink w:anchor="_Toc86223959" w:history="1">
            <w:r w:rsidR="00642BC6" w:rsidRPr="00337361">
              <w:rPr>
                <w:rStyle w:val="Hyperlink"/>
                <w:noProof/>
              </w:rPr>
              <w:t>1</w:t>
            </w:r>
            <w:r w:rsidR="00642BC6">
              <w:rPr>
                <w:rFonts w:asciiTheme="minorHAnsi" w:eastAsiaTheme="minorEastAsia" w:hAnsiTheme="minorHAnsi" w:cstheme="minorBidi"/>
                <w:b w:val="0"/>
                <w:bCs w:val="0"/>
                <w:noProof/>
                <w:lang w:eastAsia="en-GB" w:bidi="ar-SA"/>
              </w:rPr>
              <w:tab/>
            </w:r>
            <w:r w:rsidR="00642BC6" w:rsidRPr="00337361">
              <w:rPr>
                <w:rStyle w:val="Hyperlink"/>
                <w:noProof/>
              </w:rPr>
              <w:t>Main activities of Lot 4 – Additional Capacity and Supplementary Services</w:t>
            </w:r>
            <w:r w:rsidR="00642BC6">
              <w:rPr>
                <w:noProof/>
                <w:webHidden/>
              </w:rPr>
              <w:tab/>
            </w:r>
            <w:r w:rsidR="00642BC6">
              <w:rPr>
                <w:noProof/>
                <w:webHidden/>
              </w:rPr>
              <w:fldChar w:fldCharType="begin"/>
            </w:r>
            <w:r w:rsidR="00642BC6">
              <w:rPr>
                <w:noProof/>
                <w:webHidden/>
              </w:rPr>
              <w:instrText xml:space="preserve"> PAGEREF _Toc86223959 \h </w:instrText>
            </w:r>
            <w:r w:rsidR="00642BC6">
              <w:rPr>
                <w:noProof/>
                <w:webHidden/>
              </w:rPr>
            </w:r>
            <w:r w:rsidR="00642BC6">
              <w:rPr>
                <w:noProof/>
                <w:webHidden/>
              </w:rPr>
              <w:fldChar w:fldCharType="separate"/>
            </w:r>
            <w:r w:rsidR="00642BC6">
              <w:rPr>
                <w:noProof/>
                <w:webHidden/>
              </w:rPr>
              <w:t>3</w:t>
            </w:r>
            <w:r w:rsidR="00642BC6">
              <w:rPr>
                <w:noProof/>
                <w:webHidden/>
              </w:rPr>
              <w:fldChar w:fldCharType="end"/>
            </w:r>
          </w:hyperlink>
        </w:p>
        <w:p w14:paraId="4A730823" w14:textId="5D7E8F23" w:rsidR="00642BC6" w:rsidRDefault="00C51866">
          <w:pPr>
            <w:pStyle w:val="TOC1"/>
            <w:rPr>
              <w:rFonts w:asciiTheme="minorHAnsi" w:eastAsiaTheme="minorEastAsia" w:hAnsiTheme="minorHAnsi" w:cstheme="minorBidi"/>
              <w:b w:val="0"/>
              <w:bCs w:val="0"/>
              <w:noProof/>
              <w:lang w:eastAsia="en-GB" w:bidi="ar-SA"/>
            </w:rPr>
          </w:pPr>
          <w:hyperlink w:anchor="_Toc86223960" w:history="1">
            <w:r w:rsidR="00642BC6" w:rsidRPr="00337361">
              <w:rPr>
                <w:rStyle w:val="Hyperlink"/>
                <w:noProof/>
              </w:rPr>
              <w:t>2</w:t>
            </w:r>
            <w:r w:rsidR="00642BC6">
              <w:rPr>
                <w:rFonts w:asciiTheme="minorHAnsi" w:eastAsiaTheme="minorEastAsia" w:hAnsiTheme="minorHAnsi" w:cstheme="minorBidi"/>
                <w:b w:val="0"/>
                <w:bCs w:val="0"/>
                <w:noProof/>
                <w:lang w:eastAsia="en-GB" w:bidi="ar-SA"/>
              </w:rPr>
              <w:tab/>
            </w:r>
            <w:r w:rsidR="00642BC6" w:rsidRPr="00337361">
              <w:rPr>
                <w:rStyle w:val="Hyperlink"/>
                <w:noProof/>
              </w:rPr>
              <w:t>Lot 4a – Additional Capacity - Clinical and Economic Evidence Assessment</w:t>
            </w:r>
            <w:r w:rsidR="00642BC6">
              <w:rPr>
                <w:noProof/>
                <w:webHidden/>
              </w:rPr>
              <w:tab/>
            </w:r>
            <w:r w:rsidR="00642BC6">
              <w:rPr>
                <w:noProof/>
                <w:webHidden/>
              </w:rPr>
              <w:fldChar w:fldCharType="begin"/>
            </w:r>
            <w:r w:rsidR="00642BC6">
              <w:rPr>
                <w:noProof/>
                <w:webHidden/>
              </w:rPr>
              <w:instrText xml:space="preserve"> PAGEREF _Toc86223960 \h </w:instrText>
            </w:r>
            <w:r w:rsidR="00642BC6">
              <w:rPr>
                <w:noProof/>
                <w:webHidden/>
              </w:rPr>
            </w:r>
            <w:r w:rsidR="00642BC6">
              <w:rPr>
                <w:noProof/>
                <w:webHidden/>
              </w:rPr>
              <w:fldChar w:fldCharType="separate"/>
            </w:r>
            <w:r w:rsidR="00642BC6">
              <w:rPr>
                <w:noProof/>
                <w:webHidden/>
              </w:rPr>
              <w:t>5</w:t>
            </w:r>
            <w:r w:rsidR="00642BC6">
              <w:rPr>
                <w:noProof/>
                <w:webHidden/>
              </w:rPr>
              <w:fldChar w:fldCharType="end"/>
            </w:r>
          </w:hyperlink>
        </w:p>
        <w:p w14:paraId="3A0C06D9" w14:textId="79CFA34B" w:rsidR="00642BC6" w:rsidRDefault="00C51866" w:rsidP="00642BC6">
          <w:pPr>
            <w:pStyle w:val="TOC2"/>
            <w:rPr>
              <w:rFonts w:asciiTheme="minorHAnsi" w:eastAsiaTheme="minorEastAsia" w:hAnsiTheme="minorHAnsi" w:cstheme="minorBidi"/>
              <w:noProof/>
              <w:lang w:eastAsia="en-GB" w:bidi="ar-SA"/>
            </w:rPr>
          </w:pPr>
          <w:hyperlink w:anchor="_Toc86223961" w:history="1">
            <w:r w:rsidR="00642BC6" w:rsidRPr="00337361">
              <w:rPr>
                <w:rStyle w:val="Hyperlink"/>
                <w:noProof/>
              </w:rPr>
              <w:t>2.1</w:t>
            </w:r>
            <w:r w:rsidR="00642BC6">
              <w:rPr>
                <w:rFonts w:asciiTheme="minorHAnsi" w:eastAsiaTheme="minorEastAsia" w:hAnsiTheme="minorHAnsi" w:cstheme="minorBidi"/>
                <w:noProof/>
                <w:lang w:eastAsia="en-GB" w:bidi="ar-SA"/>
              </w:rPr>
              <w:tab/>
            </w:r>
            <w:r w:rsidR="00642BC6" w:rsidRPr="00337361">
              <w:rPr>
                <w:rStyle w:val="Hyperlink"/>
                <w:noProof/>
              </w:rPr>
              <w:t>Medical technologies assessment report</w:t>
            </w:r>
            <w:r w:rsidR="00642BC6">
              <w:rPr>
                <w:noProof/>
                <w:webHidden/>
              </w:rPr>
              <w:tab/>
            </w:r>
            <w:r w:rsidR="00642BC6">
              <w:rPr>
                <w:noProof/>
                <w:webHidden/>
              </w:rPr>
              <w:fldChar w:fldCharType="begin"/>
            </w:r>
            <w:r w:rsidR="00642BC6">
              <w:rPr>
                <w:noProof/>
                <w:webHidden/>
              </w:rPr>
              <w:instrText xml:space="preserve"> PAGEREF _Toc86223961 \h </w:instrText>
            </w:r>
            <w:r w:rsidR="00642BC6">
              <w:rPr>
                <w:noProof/>
                <w:webHidden/>
              </w:rPr>
            </w:r>
            <w:r w:rsidR="00642BC6">
              <w:rPr>
                <w:noProof/>
                <w:webHidden/>
              </w:rPr>
              <w:fldChar w:fldCharType="separate"/>
            </w:r>
            <w:r w:rsidR="00642BC6">
              <w:rPr>
                <w:noProof/>
                <w:webHidden/>
              </w:rPr>
              <w:t>5</w:t>
            </w:r>
            <w:r w:rsidR="00642BC6">
              <w:rPr>
                <w:noProof/>
                <w:webHidden/>
              </w:rPr>
              <w:fldChar w:fldCharType="end"/>
            </w:r>
          </w:hyperlink>
        </w:p>
        <w:p w14:paraId="7A6F8E64" w14:textId="669898CE" w:rsidR="00642BC6" w:rsidRDefault="00C51866" w:rsidP="00642BC6">
          <w:pPr>
            <w:pStyle w:val="TOC2"/>
            <w:rPr>
              <w:rFonts w:asciiTheme="minorHAnsi" w:eastAsiaTheme="minorEastAsia" w:hAnsiTheme="minorHAnsi" w:cstheme="minorBidi"/>
              <w:noProof/>
              <w:lang w:eastAsia="en-GB" w:bidi="ar-SA"/>
            </w:rPr>
          </w:pPr>
          <w:hyperlink w:anchor="_Toc86223962" w:history="1">
            <w:r w:rsidR="00642BC6" w:rsidRPr="00337361">
              <w:rPr>
                <w:rStyle w:val="Hyperlink"/>
                <w:noProof/>
              </w:rPr>
              <w:t>2.2</w:t>
            </w:r>
            <w:r w:rsidR="00642BC6">
              <w:rPr>
                <w:rFonts w:asciiTheme="minorHAnsi" w:eastAsiaTheme="minorEastAsia" w:hAnsiTheme="minorHAnsi" w:cstheme="minorBidi"/>
                <w:noProof/>
                <w:lang w:eastAsia="en-GB" w:bidi="ar-SA"/>
              </w:rPr>
              <w:tab/>
            </w:r>
            <w:r w:rsidR="00642BC6" w:rsidRPr="00337361">
              <w:rPr>
                <w:rStyle w:val="Hyperlink"/>
                <w:noProof/>
              </w:rPr>
              <w:t>Systematic review and meta-analysis</w:t>
            </w:r>
            <w:r w:rsidR="00642BC6">
              <w:rPr>
                <w:noProof/>
                <w:webHidden/>
              </w:rPr>
              <w:tab/>
            </w:r>
            <w:r w:rsidR="00642BC6">
              <w:rPr>
                <w:noProof/>
                <w:webHidden/>
              </w:rPr>
              <w:fldChar w:fldCharType="begin"/>
            </w:r>
            <w:r w:rsidR="00642BC6">
              <w:rPr>
                <w:noProof/>
                <w:webHidden/>
              </w:rPr>
              <w:instrText xml:space="preserve"> PAGEREF _Toc86223962 \h </w:instrText>
            </w:r>
            <w:r w:rsidR="00642BC6">
              <w:rPr>
                <w:noProof/>
                <w:webHidden/>
              </w:rPr>
            </w:r>
            <w:r w:rsidR="00642BC6">
              <w:rPr>
                <w:noProof/>
                <w:webHidden/>
              </w:rPr>
              <w:fldChar w:fldCharType="separate"/>
            </w:r>
            <w:r w:rsidR="00642BC6">
              <w:rPr>
                <w:noProof/>
                <w:webHidden/>
              </w:rPr>
              <w:t>10</w:t>
            </w:r>
            <w:r w:rsidR="00642BC6">
              <w:rPr>
                <w:noProof/>
                <w:webHidden/>
              </w:rPr>
              <w:fldChar w:fldCharType="end"/>
            </w:r>
          </w:hyperlink>
        </w:p>
        <w:p w14:paraId="24B6912F" w14:textId="27A0D0C7" w:rsidR="00642BC6" w:rsidRDefault="00C51866" w:rsidP="00642BC6">
          <w:pPr>
            <w:pStyle w:val="TOC2"/>
            <w:rPr>
              <w:rFonts w:asciiTheme="minorHAnsi" w:eastAsiaTheme="minorEastAsia" w:hAnsiTheme="minorHAnsi" w:cstheme="minorBidi"/>
              <w:noProof/>
              <w:lang w:eastAsia="en-GB" w:bidi="ar-SA"/>
            </w:rPr>
          </w:pPr>
          <w:hyperlink w:anchor="_Toc86223963" w:history="1">
            <w:r w:rsidR="00642BC6" w:rsidRPr="00337361">
              <w:rPr>
                <w:rStyle w:val="Hyperlink"/>
                <w:noProof/>
              </w:rPr>
              <w:t>2.3</w:t>
            </w:r>
            <w:r w:rsidR="00642BC6">
              <w:rPr>
                <w:rFonts w:asciiTheme="minorHAnsi" w:eastAsiaTheme="minorEastAsia" w:hAnsiTheme="minorHAnsi" w:cstheme="minorBidi"/>
                <w:noProof/>
                <w:lang w:eastAsia="en-GB" w:bidi="ar-SA"/>
              </w:rPr>
              <w:tab/>
            </w:r>
            <w:r w:rsidR="00642BC6" w:rsidRPr="00337361">
              <w:rPr>
                <w:rStyle w:val="Hyperlink"/>
                <w:noProof/>
              </w:rPr>
              <w:t>Guidance Reviews</w:t>
            </w:r>
            <w:r w:rsidR="00642BC6">
              <w:rPr>
                <w:noProof/>
                <w:webHidden/>
              </w:rPr>
              <w:tab/>
            </w:r>
            <w:r w:rsidR="00642BC6">
              <w:rPr>
                <w:noProof/>
                <w:webHidden/>
              </w:rPr>
              <w:fldChar w:fldCharType="begin"/>
            </w:r>
            <w:r w:rsidR="00642BC6">
              <w:rPr>
                <w:noProof/>
                <w:webHidden/>
              </w:rPr>
              <w:instrText xml:space="preserve"> PAGEREF _Toc86223963 \h </w:instrText>
            </w:r>
            <w:r w:rsidR="00642BC6">
              <w:rPr>
                <w:noProof/>
                <w:webHidden/>
              </w:rPr>
            </w:r>
            <w:r w:rsidR="00642BC6">
              <w:rPr>
                <w:noProof/>
                <w:webHidden/>
              </w:rPr>
              <w:fldChar w:fldCharType="separate"/>
            </w:r>
            <w:r w:rsidR="00642BC6">
              <w:rPr>
                <w:noProof/>
                <w:webHidden/>
              </w:rPr>
              <w:t>11</w:t>
            </w:r>
            <w:r w:rsidR="00642BC6">
              <w:rPr>
                <w:noProof/>
                <w:webHidden/>
              </w:rPr>
              <w:fldChar w:fldCharType="end"/>
            </w:r>
          </w:hyperlink>
        </w:p>
        <w:p w14:paraId="0AEC7F7C" w14:textId="028E13B8" w:rsidR="00642BC6" w:rsidRDefault="00C51866" w:rsidP="00642BC6">
          <w:pPr>
            <w:pStyle w:val="TOC2"/>
            <w:rPr>
              <w:rFonts w:asciiTheme="minorHAnsi" w:eastAsiaTheme="minorEastAsia" w:hAnsiTheme="minorHAnsi" w:cstheme="minorBidi"/>
              <w:noProof/>
              <w:lang w:eastAsia="en-GB" w:bidi="ar-SA"/>
            </w:rPr>
          </w:pPr>
          <w:hyperlink w:anchor="_Toc86223964" w:history="1">
            <w:r w:rsidR="00642BC6" w:rsidRPr="00337361">
              <w:rPr>
                <w:rStyle w:val="Hyperlink"/>
                <w:noProof/>
              </w:rPr>
              <w:t>2.4</w:t>
            </w:r>
            <w:r w:rsidR="00642BC6">
              <w:rPr>
                <w:rFonts w:asciiTheme="minorHAnsi" w:eastAsiaTheme="minorEastAsia" w:hAnsiTheme="minorHAnsi" w:cstheme="minorBidi"/>
                <w:noProof/>
                <w:lang w:eastAsia="en-GB" w:bidi="ar-SA"/>
              </w:rPr>
              <w:tab/>
            </w:r>
            <w:r w:rsidR="00642BC6" w:rsidRPr="00337361">
              <w:rPr>
                <w:rStyle w:val="Hyperlink"/>
                <w:noProof/>
              </w:rPr>
              <w:t>Medtech Innovation Briefings (MIBs)</w:t>
            </w:r>
            <w:r w:rsidR="00642BC6">
              <w:rPr>
                <w:noProof/>
                <w:webHidden/>
              </w:rPr>
              <w:tab/>
            </w:r>
            <w:r w:rsidR="00642BC6">
              <w:rPr>
                <w:noProof/>
                <w:webHidden/>
              </w:rPr>
              <w:fldChar w:fldCharType="begin"/>
            </w:r>
            <w:r w:rsidR="00642BC6">
              <w:rPr>
                <w:noProof/>
                <w:webHidden/>
              </w:rPr>
              <w:instrText xml:space="preserve"> PAGEREF _Toc86223964 \h </w:instrText>
            </w:r>
            <w:r w:rsidR="00642BC6">
              <w:rPr>
                <w:noProof/>
                <w:webHidden/>
              </w:rPr>
            </w:r>
            <w:r w:rsidR="00642BC6">
              <w:rPr>
                <w:noProof/>
                <w:webHidden/>
              </w:rPr>
              <w:fldChar w:fldCharType="separate"/>
            </w:r>
            <w:r w:rsidR="00642BC6">
              <w:rPr>
                <w:noProof/>
                <w:webHidden/>
              </w:rPr>
              <w:t>14</w:t>
            </w:r>
            <w:r w:rsidR="00642BC6">
              <w:rPr>
                <w:noProof/>
                <w:webHidden/>
              </w:rPr>
              <w:fldChar w:fldCharType="end"/>
            </w:r>
          </w:hyperlink>
        </w:p>
        <w:p w14:paraId="2DE36F7F" w14:textId="04AEE7DD" w:rsidR="00642BC6" w:rsidRDefault="00C51866" w:rsidP="00642BC6">
          <w:pPr>
            <w:pStyle w:val="TOC2"/>
            <w:rPr>
              <w:rFonts w:asciiTheme="minorHAnsi" w:eastAsiaTheme="minorEastAsia" w:hAnsiTheme="minorHAnsi" w:cstheme="minorBidi"/>
              <w:noProof/>
              <w:lang w:eastAsia="en-GB" w:bidi="ar-SA"/>
            </w:rPr>
          </w:pPr>
          <w:hyperlink w:anchor="_Toc86223965" w:history="1">
            <w:r w:rsidR="00642BC6" w:rsidRPr="00337361">
              <w:rPr>
                <w:rStyle w:val="Hyperlink"/>
                <w:noProof/>
              </w:rPr>
              <w:t>2.5</w:t>
            </w:r>
            <w:r w:rsidR="00642BC6">
              <w:rPr>
                <w:rFonts w:asciiTheme="minorHAnsi" w:eastAsiaTheme="minorEastAsia" w:hAnsiTheme="minorHAnsi" w:cstheme="minorBidi"/>
                <w:noProof/>
                <w:lang w:eastAsia="en-GB" w:bidi="ar-SA"/>
              </w:rPr>
              <w:tab/>
            </w:r>
            <w:r w:rsidR="00642BC6" w:rsidRPr="00337361">
              <w:rPr>
                <w:rStyle w:val="Hyperlink"/>
                <w:noProof/>
              </w:rPr>
              <w:t>Support to identifying, selecting and scoping topics</w:t>
            </w:r>
            <w:r w:rsidR="00642BC6">
              <w:rPr>
                <w:noProof/>
                <w:webHidden/>
              </w:rPr>
              <w:tab/>
            </w:r>
            <w:r w:rsidR="00642BC6">
              <w:rPr>
                <w:noProof/>
                <w:webHidden/>
              </w:rPr>
              <w:fldChar w:fldCharType="begin"/>
            </w:r>
            <w:r w:rsidR="00642BC6">
              <w:rPr>
                <w:noProof/>
                <w:webHidden/>
              </w:rPr>
              <w:instrText xml:space="preserve"> PAGEREF _Toc86223965 \h </w:instrText>
            </w:r>
            <w:r w:rsidR="00642BC6">
              <w:rPr>
                <w:noProof/>
                <w:webHidden/>
              </w:rPr>
            </w:r>
            <w:r w:rsidR="00642BC6">
              <w:rPr>
                <w:noProof/>
                <w:webHidden/>
              </w:rPr>
              <w:fldChar w:fldCharType="separate"/>
            </w:r>
            <w:r w:rsidR="00642BC6">
              <w:rPr>
                <w:noProof/>
                <w:webHidden/>
              </w:rPr>
              <w:t>14</w:t>
            </w:r>
            <w:r w:rsidR="00642BC6">
              <w:rPr>
                <w:noProof/>
                <w:webHidden/>
              </w:rPr>
              <w:fldChar w:fldCharType="end"/>
            </w:r>
          </w:hyperlink>
        </w:p>
        <w:p w14:paraId="09391E80" w14:textId="00A5B211" w:rsidR="00642BC6" w:rsidRDefault="00C51866" w:rsidP="00642BC6">
          <w:pPr>
            <w:pStyle w:val="TOC2"/>
            <w:rPr>
              <w:rFonts w:asciiTheme="minorHAnsi" w:eastAsiaTheme="minorEastAsia" w:hAnsiTheme="minorHAnsi" w:cstheme="minorBidi"/>
              <w:noProof/>
              <w:lang w:eastAsia="en-GB" w:bidi="ar-SA"/>
            </w:rPr>
          </w:pPr>
          <w:hyperlink w:anchor="_Toc86223966" w:history="1">
            <w:r w:rsidR="00642BC6" w:rsidRPr="00337361">
              <w:rPr>
                <w:rStyle w:val="Hyperlink"/>
                <w:noProof/>
              </w:rPr>
              <w:t>2.6</w:t>
            </w:r>
            <w:r w:rsidR="00642BC6">
              <w:rPr>
                <w:rFonts w:asciiTheme="minorHAnsi" w:eastAsiaTheme="minorEastAsia" w:hAnsiTheme="minorHAnsi" w:cstheme="minorBidi"/>
                <w:noProof/>
                <w:lang w:eastAsia="en-GB" w:bidi="ar-SA"/>
              </w:rPr>
              <w:tab/>
            </w:r>
            <w:r w:rsidR="00642BC6" w:rsidRPr="00337361">
              <w:rPr>
                <w:rStyle w:val="Hyperlink"/>
                <w:noProof/>
              </w:rPr>
              <w:t>Confirming Regulatory status</w:t>
            </w:r>
            <w:r w:rsidR="00642BC6">
              <w:rPr>
                <w:noProof/>
                <w:webHidden/>
              </w:rPr>
              <w:tab/>
            </w:r>
            <w:r w:rsidR="00642BC6">
              <w:rPr>
                <w:noProof/>
                <w:webHidden/>
              </w:rPr>
              <w:fldChar w:fldCharType="begin"/>
            </w:r>
            <w:r w:rsidR="00642BC6">
              <w:rPr>
                <w:noProof/>
                <w:webHidden/>
              </w:rPr>
              <w:instrText xml:space="preserve"> PAGEREF _Toc86223966 \h </w:instrText>
            </w:r>
            <w:r w:rsidR="00642BC6">
              <w:rPr>
                <w:noProof/>
                <w:webHidden/>
              </w:rPr>
            </w:r>
            <w:r w:rsidR="00642BC6">
              <w:rPr>
                <w:noProof/>
                <w:webHidden/>
              </w:rPr>
              <w:fldChar w:fldCharType="separate"/>
            </w:r>
            <w:r w:rsidR="00642BC6">
              <w:rPr>
                <w:noProof/>
                <w:webHidden/>
              </w:rPr>
              <w:t>15</w:t>
            </w:r>
            <w:r w:rsidR="00642BC6">
              <w:rPr>
                <w:noProof/>
                <w:webHidden/>
              </w:rPr>
              <w:fldChar w:fldCharType="end"/>
            </w:r>
          </w:hyperlink>
        </w:p>
        <w:p w14:paraId="6F53D34A" w14:textId="55C74C9A" w:rsidR="00642BC6" w:rsidRDefault="00C51866" w:rsidP="00642BC6">
          <w:pPr>
            <w:pStyle w:val="TOC2"/>
            <w:rPr>
              <w:rFonts w:asciiTheme="minorHAnsi" w:eastAsiaTheme="minorEastAsia" w:hAnsiTheme="minorHAnsi" w:cstheme="minorBidi"/>
              <w:noProof/>
              <w:lang w:eastAsia="en-GB" w:bidi="ar-SA"/>
            </w:rPr>
          </w:pPr>
          <w:hyperlink w:anchor="_Toc86223967" w:history="1">
            <w:r w:rsidR="00642BC6" w:rsidRPr="00337361">
              <w:rPr>
                <w:rStyle w:val="Hyperlink"/>
                <w:noProof/>
              </w:rPr>
              <w:t>2.7</w:t>
            </w:r>
            <w:r w:rsidR="00642BC6">
              <w:rPr>
                <w:rFonts w:asciiTheme="minorHAnsi" w:eastAsiaTheme="minorEastAsia" w:hAnsiTheme="minorHAnsi" w:cstheme="minorBidi"/>
                <w:noProof/>
                <w:lang w:eastAsia="en-GB" w:bidi="ar-SA"/>
              </w:rPr>
              <w:tab/>
            </w:r>
            <w:r w:rsidR="00642BC6" w:rsidRPr="00337361">
              <w:rPr>
                <w:rStyle w:val="Hyperlink"/>
                <w:noProof/>
              </w:rPr>
              <w:t>Technical Analyst support to guidance topics</w:t>
            </w:r>
            <w:r w:rsidR="00642BC6">
              <w:rPr>
                <w:noProof/>
                <w:webHidden/>
              </w:rPr>
              <w:tab/>
            </w:r>
            <w:r w:rsidR="00642BC6">
              <w:rPr>
                <w:noProof/>
                <w:webHidden/>
              </w:rPr>
              <w:fldChar w:fldCharType="begin"/>
            </w:r>
            <w:r w:rsidR="00642BC6">
              <w:rPr>
                <w:noProof/>
                <w:webHidden/>
              </w:rPr>
              <w:instrText xml:space="preserve"> PAGEREF _Toc86223967 \h </w:instrText>
            </w:r>
            <w:r w:rsidR="00642BC6">
              <w:rPr>
                <w:noProof/>
                <w:webHidden/>
              </w:rPr>
            </w:r>
            <w:r w:rsidR="00642BC6">
              <w:rPr>
                <w:noProof/>
                <w:webHidden/>
              </w:rPr>
              <w:fldChar w:fldCharType="separate"/>
            </w:r>
            <w:r w:rsidR="00642BC6">
              <w:rPr>
                <w:noProof/>
                <w:webHidden/>
              </w:rPr>
              <w:t>15</w:t>
            </w:r>
            <w:r w:rsidR="00642BC6">
              <w:rPr>
                <w:noProof/>
                <w:webHidden/>
              </w:rPr>
              <w:fldChar w:fldCharType="end"/>
            </w:r>
          </w:hyperlink>
        </w:p>
        <w:p w14:paraId="7DDD9FF6" w14:textId="2839E45F" w:rsidR="00642BC6" w:rsidRDefault="00C51866">
          <w:pPr>
            <w:pStyle w:val="TOC1"/>
            <w:rPr>
              <w:rFonts w:asciiTheme="minorHAnsi" w:eastAsiaTheme="minorEastAsia" w:hAnsiTheme="minorHAnsi" w:cstheme="minorBidi"/>
              <w:b w:val="0"/>
              <w:bCs w:val="0"/>
              <w:noProof/>
              <w:lang w:eastAsia="en-GB" w:bidi="ar-SA"/>
            </w:rPr>
          </w:pPr>
          <w:hyperlink w:anchor="_Toc86223968" w:history="1">
            <w:r w:rsidR="00642BC6" w:rsidRPr="00337361">
              <w:rPr>
                <w:rStyle w:val="Hyperlink"/>
                <w:noProof/>
              </w:rPr>
              <w:t>3</w:t>
            </w:r>
            <w:r w:rsidR="00642BC6">
              <w:rPr>
                <w:rFonts w:asciiTheme="minorHAnsi" w:eastAsiaTheme="minorEastAsia" w:hAnsiTheme="minorHAnsi" w:cstheme="minorBidi"/>
                <w:b w:val="0"/>
                <w:bCs w:val="0"/>
                <w:noProof/>
                <w:lang w:eastAsia="en-GB" w:bidi="ar-SA"/>
              </w:rPr>
              <w:tab/>
            </w:r>
            <w:r w:rsidR="00642BC6" w:rsidRPr="00337361">
              <w:rPr>
                <w:rStyle w:val="Hyperlink"/>
                <w:noProof/>
              </w:rPr>
              <w:t>Lot 4b – Additional Capacity – Decision and Methodological Support Services</w:t>
            </w:r>
            <w:r w:rsidR="00642BC6">
              <w:rPr>
                <w:noProof/>
                <w:webHidden/>
              </w:rPr>
              <w:tab/>
            </w:r>
            <w:r w:rsidR="00642BC6">
              <w:rPr>
                <w:noProof/>
                <w:webHidden/>
              </w:rPr>
              <w:fldChar w:fldCharType="begin"/>
            </w:r>
            <w:r w:rsidR="00642BC6">
              <w:rPr>
                <w:noProof/>
                <w:webHidden/>
              </w:rPr>
              <w:instrText xml:space="preserve"> PAGEREF _Toc86223968 \h </w:instrText>
            </w:r>
            <w:r w:rsidR="00642BC6">
              <w:rPr>
                <w:noProof/>
                <w:webHidden/>
              </w:rPr>
            </w:r>
            <w:r w:rsidR="00642BC6">
              <w:rPr>
                <w:noProof/>
                <w:webHidden/>
              </w:rPr>
              <w:fldChar w:fldCharType="separate"/>
            </w:r>
            <w:r w:rsidR="00642BC6">
              <w:rPr>
                <w:noProof/>
                <w:webHidden/>
              </w:rPr>
              <w:t>19</w:t>
            </w:r>
            <w:r w:rsidR="00642BC6">
              <w:rPr>
                <w:noProof/>
                <w:webHidden/>
              </w:rPr>
              <w:fldChar w:fldCharType="end"/>
            </w:r>
          </w:hyperlink>
        </w:p>
        <w:p w14:paraId="3A4E97BB" w14:textId="125EBB05" w:rsidR="00642BC6" w:rsidRDefault="00C51866" w:rsidP="00642BC6">
          <w:pPr>
            <w:pStyle w:val="TOC2"/>
            <w:rPr>
              <w:rFonts w:asciiTheme="minorHAnsi" w:eastAsiaTheme="minorEastAsia" w:hAnsiTheme="minorHAnsi" w:cstheme="minorBidi"/>
              <w:noProof/>
              <w:lang w:eastAsia="en-GB" w:bidi="ar-SA"/>
            </w:rPr>
          </w:pPr>
          <w:hyperlink w:anchor="_Toc86223969" w:history="1">
            <w:r w:rsidR="00642BC6" w:rsidRPr="00337361">
              <w:rPr>
                <w:rStyle w:val="Hyperlink"/>
                <w:noProof/>
              </w:rPr>
              <w:t>3.1</w:t>
            </w:r>
            <w:r w:rsidR="00642BC6">
              <w:rPr>
                <w:rFonts w:asciiTheme="minorHAnsi" w:eastAsiaTheme="minorEastAsia" w:hAnsiTheme="minorHAnsi" w:cstheme="minorBidi"/>
                <w:noProof/>
                <w:lang w:eastAsia="en-GB" w:bidi="ar-SA"/>
              </w:rPr>
              <w:tab/>
            </w:r>
            <w:r w:rsidR="00642BC6" w:rsidRPr="00337361">
              <w:rPr>
                <w:rStyle w:val="Hyperlink"/>
                <w:noProof/>
              </w:rPr>
              <w:t>General</w:t>
            </w:r>
            <w:r w:rsidR="00642BC6">
              <w:rPr>
                <w:noProof/>
                <w:webHidden/>
              </w:rPr>
              <w:tab/>
            </w:r>
            <w:r w:rsidR="00642BC6">
              <w:rPr>
                <w:noProof/>
                <w:webHidden/>
              </w:rPr>
              <w:fldChar w:fldCharType="begin"/>
            </w:r>
            <w:r w:rsidR="00642BC6">
              <w:rPr>
                <w:noProof/>
                <w:webHidden/>
              </w:rPr>
              <w:instrText xml:space="preserve"> PAGEREF _Toc86223969 \h </w:instrText>
            </w:r>
            <w:r w:rsidR="00642BC6">
              <w:rPr>
                <w:noProof/>
                <w:webHidden/>
              </w:rPr>
            </w:r>
            <w:r w:rsidR="00642BC6">
              <w:rPr>
                <w:noProof/>
                <w:webHidden/>
              </w:rPr>
              <w:fldChar w:fldCharType="separate"/>
            </w:r>
            <w:r w:rsidR="00642BC6">
              <w:rPr>
                <w:noProof/>
                <w:webHidden/>
              </w:rPr>
              <w:t>19</w:t>
            </w:r>
            <w:r w:rsidR="00642BC6">
              <w:rPr>
                <w:noProof/>
                <w:webHidden/>
              </w:rPr>
              <w:fldChar w:fldCharType="end"/>
            </w:r>
          </w:hyperlink>
        </w:p>
        <w:p w14:paraId="741FA20B" w14:textId="1E83AB9E" w:rsidR="00642BC6" w:rsidRDefault="00C51866" w:rsidP="00642BC6">
          <w:pPr>
            <w:pStyle w:val="TOC2"/>
            <w:rPr>
              <w:rFonts w:asciiTheme="minorHAnsi" w:eastAsiaTheme="minorEastAsia" w:hAnsiTheme="minorHAnsi" w:cstheme="minorBidi"/>
              <w:noProof/>
              <w:lang w:eastAsia="en-GB" w:bidi="ar-SA"/>
            </w:rPr>
          </w:pPr>
          <w:hyperlink w:anchor="_Toc86223970" w:history="1">
            <w:r w:rsidR="00642BC6" w:rsidRPr="00337361">
              <w:rPr>
                <w:rStyle w:val="Hyperlink"/>
                <w:noProof/>
              </w:rPr>
              <w:t>3.2</w:t>
            </w:r>
            <w:r w:rsidR="00642BC6">
              <w:rPr>
                <w:rFonts w:asciiTheme="minorHAnsi" w:eastAsiaTheme="minorEastAsia" w:hAnsiTheme="minorHAnsi" w:cstheme="minorBidi"/>
                <w:noProof/>
                <w:lang w:eastAsia="en-GB" w:bidi="ar-SA"/>
              </w:rPr>
              <w:tab/>
            </w:r>
            <w:r w:rsidR="00642BC6" w:rsidRPr="00337361">
              <w:rPr>
                <w:rStyle w:val="Hyperlink"/>
                <w:noProof/>
              </w:rPr>
              <w:t>Methodological advice and analytical support</w:t>
            </w:r>
            <w:r w:rsidR="00642BC6">
              <w:rPr>
                <w:noProof/>
                <w:webHidden/>
              </w:rPr>
              <w:tab/>
            </w:r>
            <w:r w:rsidR="00642BC6">
              <w:rPr>
                <w:noProof/>
                <w:webHidden/>
              </w:rPr>
              <w:fldChar w:fldCharType="begin"/>
            </w:r>
            <w:r w:rsidR="00642BC6">
              <w:rPr>
                <w:noProof/>
                <w:webHidden/>
              </w:rPr>
              <w:instrText xml:space="preserve"> PAGEREF _Toc86223970 \h </w:instrText>
            </w:r>
            <w:r w:rsidR="00642BC6">
              <w:rPr>
                <w:noProof/>
                <w:webHidden/>
              </w:rPr>
            </w:r>
            <w:r w:rsidR="00642BC6">
              <w:rPr>
                <w:noProof/>
                <w:webHidden/>
              </w:rPr>
              <w:fldChar w:fldCharType="separate"/>
            </w:r>
            <w:r w:rsidR="00642BC6">
              <w:rPr>
                <w:noProof/>
                <w:webHidden/>
              </w:rPr>
              <w:t>19</w:t>
            </w:r>
            <w:r w:rsidR="00642BC6">
              <w:rPr>
                <w:noProof/>
                <w:webHidden/>
              </w:rPr>
              <w:fldChar w:fldCharType="end"/>
            </w:r>
          </w:hyperlink>
        </w:p>
        <w:p w14:paraId="7C987A47" w14:textId="499A0536" w:rsidR="00642BC6" w:rsidRDefault="00C51866" w:rsidP="00642BC6">
          <w:pPr>
            <w:pStyle w:val="TOC2"/>
            <w:rPr>
              <w:rFonts w:asciiTheme="minorHAnsi" w:eastAsiaTheme="minorEastAsia" w:hAnsiTheme="minorHAnsi" w:cstheme="minorBidi"/>
              <w:noProof/>
              <w:lang w:eastAsia="en-GB" w:bidi="ar-SA"/>
            </w:rPr>
          </w:pPr>
          <w:hyperlink w:anchor="_Toc86223971" w:history="1">
            <w:r w:rsidR="00642BC6" w:rsidRPr="00337361">
              <w:rPr>
                <w:rStyle w:val="Hyperlink"/>
                <w:noProof/>
              </w:rPr>
              <w:t>3.3</w:t>
            </w:r>
            <w:r w:rsidR="00642BC6">
              <w:rPr>
                <w:rFonts w:asciiTheme="minorHAnsi" w:eastAsiaTheme="minorEastAsia" w:hAnsiTheme="minorHAnsi" w:cstheme="minorBidi"/>
                <w:noProof/>
                <w:lang w:eastAsia="en-GB" w:bidi="ar-SA"/>
              </w:rPr>
              <w:tab/>
            </w:r>
            <w:r w:rsidR="00642BC6" w:rsidRPr="00337361">
              <w:rPr>
                <w:rStyle w:val="Hyperlink"/>
                <w:noProof/>
              </w:rPr>
              <w:t xml:space="preserve">Rapid response analysis and </w:t>
            </w:r>
            <w:r w:rsidR="00642BC6" w:rsidRPr="00642BC6">
              <w:rPr>
                <w:rStyle w:val="Hyperlink"/>
                <w:noProof/>
              </w:rPr>
              <w:t>support</w:t>
            </w:r>
            <w:r w:rsidR="00642BC6">
              <w:rPr>
                <w:noProof/>
                <w:webHidden/>
              </w:rPr>
              <w:tab/>
            </w:r>
            <w:r w:rsidR="00642BC6">
              <w:rPr>
                <w:noProof/>
                <w:webHidden/>
              </w:rPr>
              <w:fldChar w:fldCharType="begin"/>
            </w:r>
            <w:r w:rsidR="00642BC6">
              <w:rPr>
                <w:noProof/>
                <w:webHidden/>
              </w:rPr>
              <w:instrText xml:space="preserve"> PAGEREF _Toc86223971 \h </w:instrText>
            </w:r>
            <w:r w:rsidR="00642BC6">
              <w:rPr>
                <w:noProof/>
                <w:webHidden/>
              </w:rPr>
            </w:r>
            <w:r w:rsidR="00642BC6">
              <w:rPr>
                <w:noProof/>
                <w:webHidden/>
              </w:rPr>
              <w:fldChar w:fldCharType="separate"/>
            </w:r>
            <w:r w:rsidR="00642BC6">
              <w:rPr>
                <w:noProof/>
                <w:webHidden/>
              </w:rPr>
              <w:t>21</w:t>
            </w:r>
            <w:r w:rsidR="00642BC6">
              <w:rPr>
                <w:noProof/>
                <w:webHidden/>
              </w:rPr>
              <w:fldChar w:fldCharType="end"/>
            </w:r>
          </w:hyperlink>
        </w:p>
        <w:p w14:paraId="0097E06C" w14:textId="09F4449D" w:rsidR="00642BC6" w:rsidRDefault="00C51866" w:rsidP="00642BC6">
          <w:pPr>
            <w:pStyle w:val="TOC2"/>
            <w:rPr>
              <w:rFonts w:asciiTheme="minorHAnsi" w:eastAsiaTheme="minorEastAsia" w:hAnsiTheme="minorHAnsi" w:cstheme="minorBidi"/>
              <w:noProof/>
              <w:lang w:eastAsia="en-GB" w:bidi="ar-SA"/>
            </w:rPr>
          </w:pPr>
          <w:hyperlink w:anchor="_Toc86223972" w:history="1">
            <w:r w:rsidR="00642BC6" w:rsidRPr="00337361">
              <w:rPr>
                <w:rStyle w:val="Hyperlink"/>
                <w:noProof/>
              </w:rPr>
              <w:t>3.4</w:t>
            </w:r>
            <w:r w:rsidR="00642BC6">
              <w:rPr>
                <w:rFonts w:asciiTheme="minorHAnsi" w:eastAsiaTheme="minorEastAsia" w:hAnsiTheme="minorHAnsi" w:cstheme="minorBidi"/>
                <w:noProof/>
                <w:lang w:eastAsia="en-GB" w:bidi="ar-SA"/>
              </w:rPr>
              <w:tab/>
            </w:r>
            <w:r w:rsidR="00642BC6" w:rsidRPr="00337361">
              <w:rPr>
                <w:rStyle w:val="Hyperlink"/>
                <w:noProof/>
              </w:rPr>
              <w:t>Training and education</w:t>
            </w:r>
            <w:r w:rsidR="00642BC6">
              <w:rPr>
                <w:noProof/>
                <w:webHidden/>
              </w:rPr>
              <w:tab/>
            </w:r>
            <w:r w:rsidR="00642BC6">
              <w:rPr>
                <w:noProof/>
                <w:webHidden/>
              </w:rPr>
              <w:fldChar w:fldCharType="begin"/>
            </w:r>
            <w:r w:rsidR="00642BC6">
              <w:rPr>
                <w:noProof/>
                <w:webHidden/>
              </w:rPr>
              <w:instrText xml:space="preserve"> PAGEREF _Toc86223972 \h </w:instrText>
            </w:r>
            <w:r w:rsidR="00642BC6">
              <w:rPr>
                <w:noProof/>
                <w:webHidden/>
              </w:rPr>
            </w:r>
            <w:r w:rsidR="00642BC6">
              <w:rPr>
                <w:noProof/>
                <w:webHidden/>
              </w:rPr>
              <w:fldChar w:fldCharType="separate"/>
            </w:r>
            <w:r w:rsidR="00642BC6">
              <w:rPr>
                <w:noProof/>
                <w:webHidden/>
              </w:rPr>
              <w:t>22</w:t>
            </w:r>
            <w:r w:rsidR="00642BC6">
              <w:rPr>
                <w:noProof/>
                <w:webHidden/>
              </w:rPr>
              <w:fldChar w:fldCharType="end"/>
            </w:r>
          </w:hyperlink>
        </w:p>
        <w:p w14:paraId="5D892EA1" w14:textId="4CB8AD23" w:rsidR="00642BC6" w:rsidRPr="00D735F8" w:rsidRDefault="00C51866">
          <w:pPr>
            <w:pStyle w:val="TOC1"/>
            <w:rPr>
              <w:rFonts w:eastAsiaTheme="minorEastAsia" w:cs="Calibri"/>
              <w:b w:val="0"/>
              <w:bCs w:val="0"/>
              <w:noProof/>
              <w:lang w:eastAsia="en-GB" w:bidi="ar-SA"/>
            </w:rPr>
          </w:pPr>
          <w:hyperlink w:anchor="_Toc86223973" w:history="1">
            <w:r w:rsidR="00642BC6" w:rsidRPr="00D735F8">
              <w:rPr>
                <w:rStyle w:val="Hyperlink"/>
                <w:rFonts w:cs="Calibri"/>
                <w:noProof/>
              </w:rPr>
              <w:t>Complex decision analytic modelling support</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_Toc86223973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22</w:t>
            </w:r>
            <w:r w:rsidR="00642BC6" w:rsidRPr="00D735F8">
              <w:rPr>
                <w:rFonts w:cs="Calibri"/>
                <w:noProof/>
                <w:webHidden/>
              </w:rPr>
              <w:fldChar w:fldCharType="end"/>
            </w:r>
          </w:hyperlink>
        </w:p>
        <w:p w14:paraId="72CEB472" w14:textId="30FB48E5" w:rsidR="00642BC6" w:rsidRPr="00D735F8" w:rsidRDefault="00C51866" w:rsidP="00642BC6">
          <w:pPr>
            <w:pStyle w:val="TOC2"/>
            <w:rPr>
              <w:rFonts w:eastAsiaTheme="minorEastAsia" w:cs="Calibri"/>
              <w:noProof/>
              <w:lang w:eastAsia="en-GB" w:bidi="ar-SA"/>
            </w:rPr>
          </w:pPr>
          <w:hyperlink w:anchor="_Toc86223974" w:history="1">
            <w:r w:rsidR="00642BC6" w:rsidRPr="00D735F8">
              <w:rPr>
                <w:rStyle w:val="Hyperlink"/>
                <w:rFonts w:cs="Calibri"/>
                <w:noProof/>
              </w:rPr>
              <w:t>3.5</w:t>
            </w:r>
            <w:r w:rsidR="00642BC6" w:rsidRPr="00D735F8">
              <w:rPr>
                <w:rFonts w:eastAsiaTheme="minorEastAsia" w:cs="Calibri"/>
                <w:noProof/>
                <w:lang w:eastAsia="en-GB" w:bidi="ar-SA"/>
              </w:rPr>
              <w:tab/>
            </w:r>
            <w:r w:rsidR="00642BC6" w:rsidRPr="00D735F8">
              <w:rPr>
                <w:rStyle w:val="Hyperlink"/>
                <w:rFonts w:cs="Calibri"/>
                <w:noProof/>
              </w:rPr>
              <w:t>Decision analytic modelling support</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_Toc86223974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22</w:t>
            </w:r>
            <w:r w:rsidR="00642BC6" w:rsidRPr="00D735F8">
              <w:rPr>
                <w:rFonts w:cs="Calibri"/>
                <w:noProof/>
                <w:webHidden/>
              </w:rPr>
              <w:fldChar w:fldCharType="end"/>
            </w:r>
          </w:hyperlink>
        </w:p>
        <w:p w14:paraId="7EED7C89" w14:textId="20EF5AF7" w:rsidR="00642BC6" w:rsidRPr="00D735F8" w:rsidRDefault="00C51866" w:rsidP="00642BC6">
          <w:pPr>
            <w:pStyle w:val="TOC2"/>
            <w:rPr>
              <w:rFonts w:eastAsiaTheme="minorEastAsia" w:cs="Calibri"/>
              <w:noProof/>
              <w:lang w:eastAsia="en-GB" w:bidi="ar-SA"/>
            </w:rPr>
          </w:pPr>
          <w:hyperlink w:anchor="_Toc86223975" w:history="1">
            <w:r w:rsidR="00642BC6" w:rsidRPr="00D735F8">
              <w:rPr>
                <w:rStyle w:val="Hyperlink"/>
                <w:rFonts w:cs="Calibri"/>
                <w:noProof/>
              </w:rPr>
              <w:t>3.6</w:t>
            </w:r>
            <w:r w:rsidR="00642BC6" w:rsidRPr="00D735F8">
              <w:rPr>
                <w:rFonts w:eastAsiaTheme="minorEastAsia" w:cs="Calibri"/>
                <w:noProof/>
                <w:lang w:eastAsia="en-GB" w:bidi="ar-SA"/>
              </w:rPr>
              <w:tab/>
            </w:r>
            <w:r w:rsidR="00642BC6" w:rsidRPr="00D735F8">
              <w:rPr>
                <w:rStyle w:val="Hyperlink"/>
                <w:rFonts w:cs="Calibri"/>
                <w:noProof/>
              </w:rPr>
              <w:t>Systematic review of clinical evidence</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_Toc86223975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25</w:t>
            </w:r>
            <w:r w:rsidR="00642BC6" w:rsidRPr="00D735F8">
              <w:rPr>
                <w:rFonts w:cs="Calibri"/>
                <w:noProof/>
                <w:webHidden/>
              </w:rPr>
              <w:fldChar w:fldCharType="end"/>
            </w:r>
          </w:hyperlink>
        </w:p>
        <w:p w14:paraId="77CF8F2C" w14:textId="1E0E7EBB" w:rsidR="00642BC6" w:rsidRPr="00D735F8" w:rsidRDefault="00C51866" w:rsidP="00642BC6">
          <w:pPr>
            <w:pStyle w:val="TOC2"/>
            <w:rPr>
              <w:rFonts w:eastAsiaTheme="minorEastAsia" w:cs="Calibri"/>
              <w:noProof/>
              <w:lang w:eastAsia="en-GB" w:bidi="ar-SA"/>
            </w:rPr>
          </w:pPr>
          <w:hyperlink w:anchor="_Toc86223976" w:history="1">
            <w:r w:rsidR="00642BC6" w:rsidRPr="00D735F8">
              <w:rPr>
                <w:rStyle w:val="Hyperlink"/>
                <w:rFonts w:cs="Calibri"/>
                <w:noProof/>
              </w:rPr>
              <w:t>3.7</w:t>
            </w:r>
            <w:r w:rsidR="00642BC6" w:rsidRPr="00D735F8">
              <w:rPr>
                <w:rFonts w:eastAsiaTheme="minorEastAsia" w:cs="Calibri"/>
                <w:noProof/>
                <w:lang w:eastAsia="en-GB" w:bidi="ar-SA"/>
              </w:rPr>
              <w:tab/>
            </w:r>
            <w:r w:rsidR="00642BC6" w:rsidRPr="00D735F8">
              <w:rPr>
                <w:rStyle w:val="Hyperlink"/>
                <w:rFonts w:cs="Calibri"/>
                <w:noProof/>
              </w:rPr>
              <w:t>Guidance development support</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_Toc86223976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25</w:t>
            </w:r>
            <w:r w:rsidR="00642BC6" w:rsidRPr="00D735F8">
              <w:rPr>
                <w:rFonts w:cs="Calibri"/>
                <w:noProof/>
                <w:webHidden/>
              </w:rPr>
              <w:fldChar w:fldCharType="end"/>
            </w:r>
          </w:hyperlink>
        </w:p>
        <w:p w14:paraId="70B4917A" w14:textId="7EB37B78" w:rsidR="00642BC6" w:rsidRPr="00D735F8" w:rsidRDefault="00C51866" w:rsidP="00642BC6">
          <w:pPr>
            <w:pStyle w:val="TOC2"/>
            <w:rPr>
              <w:rFonts w:eastAsiaTheme="minorEastAsia" w:cs="Calibri"/>
              <w:noProof/>
              <w:lang w:eastAsia="en-GB" w:bidi="ar-SA"/>
            </w:rPr>
          </w:pPr>
          <w:hyperlink w:anchor="_Toc86223977" w:history="1">
            <w:r w:rsidR="00642BC6" w:rsidRPr="00D735F8">
              <w:rPr>
                <w:rStyle w:val="Hyperlink"/>
                <w:rFonts w:cs="Calibri"/>
                <w:noProof/>
              </w:rPr>
              <w:t>3.8</w:t>
            </w:r>
            <w:r w:rsidR="00642BC6" w:rsidRPr="00D735F8">
              <w:rPr>
                <w:rFonts w:eastAsiaTheme="minorEastAsia" w:cs="Calibri"/>
                <w:noProof/>
                <w:lang w:eastAsia="en-GB" w:bidi="ar-SA"/>
              </w:rPr>
              <w:tab/>
            </w:r>
            <w:r w:rsidR="00642BC6" w:rsidRPr="00D735F8">
              <w:rPr>
                <w:rStyle w:val="Hyperlink"/>
                <w:rFonts w:cs="Calibri"/>
                <w:noProof/>
              </w:rPr>
              <w:t>Outputs of the Suppliers and publication of their work</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_Toc86223977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27</w:t>
            </w:r>
            <w:r w:rsidR="00642BC6" w:rsidRPr="00D735F8">
              <w:rPr>
                <w:rFonts w:cs="Calibri"/>
                <w:noProof/>
                <w:webHidden/>
              </w:rPr>
              <w:fldChar w:fldCharType="end"/>
            </w:r>
          </w:hyperlink>
        </w:p>
        <w:p w14:paraId="5A3DF752" w14:textId="30243906" w:rsidR="00642BC6" w:rsidRPr="00D735F8" w:rsidRDefault="00C51866">
          <w:pPr>
            <w:pStyle w:val="TOC1"/>
            <w:rPr>
              <w:rFonts w:eastAsiaTheme="minorEastAsia" w:cs="Calibri"/>
              <w:b w:val="0"/>
              <w:bCs w:val="0"/>
              <w:noProof/>
              <w:lang w:eastAsia="en-GB" w:bidi="ar-SA"/>
            </w:rPr>
          </w:pPr>
          <w:hyperlink w:anchor="_Toc86223978" w:history="1">
            <w:r w:rsidR="00642BC6" w:rsidRPr="00D735F8">
              <w:rPr>
                <w:rStyle w:val="Hyperlink"/>
                <w:rFonts w:cs="Calibri"/>
                <w:noProof/>
              </w:rPr>
              <w:t>4</w:t>
            </w:r>
            <w:r w:rsidR="00642BC6" w:rsidRPr="00D735F8">
              <w:rPr>
                <w:rFonts w:eastAsiaTheme="minorEastAsia" w:cs="Calibri"/>
                <w:b w:val="0"/>
                <w:bCs w:val="0"/>
                <w:noProof/>
                <w:lang w:eastAsia="en-GB" w:bidi="ar-SA"/>
              </w:rPr>
              <w:tab/>
            </w:r>
            <w:r w:rsidR="00642BC6" w:rsidRPr="00D735F8">
              <w:rPr>
                <w:rStyle w:val="Hyperlink"/>
                <w:rFonts w:cs="Calibri"/>
                <w:noProof/>
              </w:rPr>
              <w:t>Lot 4c – Supplementary Services - Research governance and ethics support</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_Toc86223978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27</w:t>
            </w:r>
            <w:r w:rsidR="00642BC6" w:rsidRPr="00D735F8">
              <w:rPr>
                <w:rFonts w:cs="Calibri"/>
                <w:noProof/>
                <w:webHidden/>
              </w:rPr>
              <w:fldChar w:fldCharType="end"/>
            </w:r>
          </w:hyperlink>
        </w:p>
        <w:p w14:paraId="1645E453" w14:textId="0C75B0DF" w:rsidR="00642BC6" w:rsidRPr="00D735F8" w:rsidRDefault="00C51866" w:rsidP="00642BC6">
          <w:pPr>
            <w:pStyle w:val="TOC2"/>
            <w:rPr>
              <w:rFonts w:eastAsiaTheme="minorEastAsia" w:cs="Calibri"/>
              <w:noProof/>
              <w:lang w:eastAsia="en-GB" w:bidi="ar-SA"/>
            </w:rPr>
          </w:pPr>
          <w:hyperlink w:anchor="_Toc86223979" w:history="1">
            <w:r w:rsidR="00642BC6" w:rsidRPr="00D735F8">
              <w:rPr>
                <w:rStyle w:val="Hyperlink"/>
                <w:rFonts w:cs="Calibri"/>
                <w:noProof/>
              </w:rPr>
              <w:t>4.1</w:t>
            </w:r>
            <w:r w:rsidR="00642BC6" w:rsidRPr="00D735F8">
              <w:rPr>
                <w:rFonts w:eastAsiaTheme="minorEastAsia" w:cs="Calibri"/>
                <w:noProof/>
                <w:lang w:eastAsia="en-GB" w:bidi="ar-SA"/>
              </w:rPr>
              <w:tab/>
            </w:r>
            <w:r w:rsidR="00642BC6" w:rsidRPr="00D735F8">
              <w:rPr>
                <w:rStyle w:val="Hyperlink"/>
                <w:rFonts w:cs="Calibri"/>
                <w:noProof/>
              </w:rPr>
              <w:t>Lot 4c - Research governance and ethics support</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_Toc86223979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27</w:t>
            </w:r>
            <w:r w:rsidR="00642BC6" w:rsidRPr="00D735F8">
              <w:rPr>
                <w:rFonts w:cs="Calibri"/>
                <w:noProof/>
                <w:webHidden/>
              </w:rPr>
              <w:fldChar w:fldCharType="end"/>
            </w:r>
          </w:hyperlink>
        </w:p>
        <w:p w14:paraId="12550E56" w14:textId="7D8F010E" w:rsidR="00642BC6" w:rsidRPr="00D735F8" w:rsidRDefault="00C51866">
          <w:pPr>
            <w:pStyle w:val="TOC1"/>
            <w:rPr>
              <w:rFonts w:eastAsiaTheme="minorEastAsia" w:cs="Calibri"/>
              <w:b w:val="0"/>
              <w:bCs w:val="0"/>
              <w:noProof/>
              <w:lang w:eastAsia="en-GB" w:bidi="ar-SA"/>
            </w:rPr>
          </w:pPr>
          <w:hyperlink w:anchor="_Toc86223980" w:history="1">
            <w:r w:rsidR="00642BC6" w:rsidRPr="00D735F8">
              <w:rPr>
                <w:rStyle w:val="Hyperlink"/>
                <w:rFonts w:cs="Calibri"/>
                <w:noProof/>
              </w:rPr>
              <w:t>5</w:t>
            </w:r>
            <w:r w:rsidR="00642BC6" w:rsidRPr="00D735F8">
              <w:rPr>
                <w:rFonts w:eastAsiaTheme="minorEastAsia" w:cs="Calibri"/>
                <w:b w:val="0"/>
                <w:bCs w:val="0"/>
                <w:noProof/>
                <w:lang w:eastAsia="en-GB" w:bidi="ar-SA"/>
              </w:rPr>
              <w:tab/>
            </w:r>
            <w:r w:rsidR="00642BC6" w:rsidRPr="00D735F8">
              <w:rPr>
                <w:rStyle w:val="Hyperlink"/>
                <w:rFonts w:cs="Calibri"/>
                <w:noProof/>
              </w:rPr>
              <w:t>Lot 4d – Additional Supplementary Services – Technical assessment (non-digital)</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_Toc86223980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28</w:t>
            </w:r>
            <w:r w:rsidR="00642BC6" w:rsidRPr="00D735F8">
              <w:rPr>
                <w:rFonts w:cs="Calibri"/>
                <w:noProof/>
                <w:webHidden/>
              </w:rPr>
              <w:fldChar w:fldCharType="end"/>
            </w:r>
          </w:hyperlink>
        </w:p>
        <w:p w14:paraId="6413A5F9" w14:textId="2ADBD20A" w:rsidR="00642BC6" w:rsidRPr="00D735F8" w:rsidRDefault="00C51866" w:rsidP="00642BC6">
          <w:pPr>
            <w:pStyle w:val="TOC2"/>
            <w:rPr>
              <w:rFonts w:eastAsiaTheme="minorEastAsia" w:cs="Calibri"/>
              <w:noProof/>
              <w:lang w:eastAsia="en-GB" w:bidi="ar-SA"/>
            </w:rPr>
          </w:pPr>
          <w:hyperlink w:anchor="_Toc86223981" w:history="1">
            <w:r w:rsidR="00642BC6" w:rsidRPr="00D735F8">
              <w:rPr>
                <w:rStyle w:val="Hyperlink"/>
                <w:rFonts w:cs="Calibri"/>
                <w:noProof/>
              </w:rPr>
              <w:t>5.1</w:t>
            </w:r>
            <w:r w:rsidR="00642BC6" w:rsidRPr="00D735F8">
              <w:rPr>
                <w:rFonts w:eastAsiaTheme="minorEastAsia" w:cs="Calibri"/>
                <w:noProof/>
                <w:lang w:eastAsia="en-GB" w:bidi="ar-SA"/>
              </w:rPr>
              <w:tab/>
            </w:r>
            <w:r w:rsidR="00642BC6" w:rsidRPr="00D735F8">
              <w:rPr>
                <w:rStyle w:val="Hyperlink"/>
                <w:rFonts w:cs="Calibri"/>
                <w:noProof/>
              </w:rPr>
              <w:t>Technical assessment (non-digital)</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_Toc86223981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29</w:t>
            </w:r>
            <w:r w:rsidR="00642BC6" w:rsidRPr="00D735F8">
              <w:rPr>
                <w:rFonts w:cs="Calibri"/>
                <w:noProof/>
                <w:webHidden/>
              </w:rPr>
              <w:fldChar w:fldCharType="end"/>
            </w:r>
          </w:hyperlink>
        </w:p>
        <w:p w14:paraId="60D32C27" w14:textId="7B3C5198" w:rsidR="00642BC6" w:rsidRPr="00D735F8" w:rsidRDefault="00C51866">
          <w:pPr>
            <w:pStyle w:val="TOC1"/>
            <w:rPr>
              <w:rFonts w:eastAsiaTheme="minorEastAsia" w:cs="Calibri"/>
              <w:b w:val="0"/>
              <w:bCs w:val="0"/>
              <w:noProof/>
              <w:lang w:eastAsia="en-GB" w:bidi="ar-SA"/>
            </w:rPr>
          </w:pPr>
          <w:hyperlink w:anchor="_Toc86223982" w:history="1">
            <w:r w:rsidR="00642BC6" w:rsidRPr="00D735F8">
              <w:rPr>
                <w:rStyle w:val="Hyperlink"/>
                <w:rFonts w:cs="Calibri"/>
                <w:noProof/>
              </w:rPr>
              <w:t>Appendix A – Examples of published outputs for the main work package types</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_Toc86223982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30</w:t>
            </w:r>
            <w:r w:rsidR="00642BC6" w:rsidRPr="00D735F8">
              <w:rPr>
                <w:rFonts w:cs="Calibri"/>
                <w:noProof/>
                <w:webHidden/>
              </w:rPr>
              <w:fldChar w:fldCharType="end"/>
            </w:r>
          </w:hyperlink>
        </w:p>
        <w:p w14:paraId="2051C72F" w14:textId="7217378F" w:rsidR="00642BC6" w:rsidRPr="00D735F8" w:rsidRDefault="00C51866">
          <w:pPr>
            <w:pStyle w:val="TOC1"/>
            <w:rPr>
              <w:rFonts w:eastAsiaTheme="minorEastAsia" w:cs="Calibri"/>
              <w:b w:val="0"/>
              <w:bCs w:val="0"/>
              <w:noProof/>
              <w:lang w:eastAsia="en-GB" w:bidi="ar-SA"/>
            </w:rPr>
          </w:pPr>
          <w:hyperlink w:anchor="_Toc86223983" w:history="1">
            <w:r w:rsidR="00642BC6" w:rsidRPr="00D735F8">
              <w:rPr>
                <w:rStyle w:val="Hyperlink"/>
                <w:rFonts w:cs="Calibri"/>
                <w:noProof/>
              </w:rPr>
              <w:t>Appendix B – Quality Assurance of economic models: extract from Macpherson report</w:t>
            </w:r>
            <w:r w:rsidR="00642BC6" w:rsidRPr="00D735F8">
              <w:rPr>
                <w:rFonts w:cs="Calibri"/>
                <w:noProof/>
                <w:webHidden/>
              </w:rPr>
              <w:tab/>
            </w:r>
            <w:r w:rsidR="00642BC6" w:rsidRPr="00D735F8">
              <w:rPr>
                <w:rFonts w:cs="Calibri"/>
                <w:noProof/>
                <w:webHidden/>
              </w:rPr>
              <w:fldChar w:fldCharType="begin"/>
            </w:r>
            <w:r w:rsidR="00642BC6" w:rsidRPr="00D735F8">
              <w:rPr>
                <w:rFonts w:cs="Calibri"/>
                <w:noProof/>
                <w:webHidden/>
              </w:rPr>
              <w:instrText xml:space="preserve"> PAGEREF _Toc86223983 \h </w:instrText>
            </w:r>
            <w:r w:rsidR="00642BC6" w:rsidRPr="00D735F8">
              <w:rPr>
                <w:rFonts w:cs="Calibri"/>
                <w:noProof/>
                <w:webHidden/>
              </w:rPr>
            </w:r>
            <w:r w:rsidR="00642BC6" w:rsidRPr="00D735F8">
              <w:rPr>
                <w:rFonts w:cs="Calibri"/>
                <w:noProof/>
                <w:webHidden/>
              </w:rPr>
              <w:fldChar w:fldCharType="separate"/>
            </w:r>
            <w:r w:rsidR="00642BC6" w:rsidRPr="00D735F8">
              <w:rPr>
                <w:rFonts w:cs="Calibri"/>
                <w:noProof/>
                <w:webHidden/>
              </w:rPr>
              <w:t>31</w:t>
            </w:r>
            <w:r w:rsidR="00642BC6" w:rsidRPr="00D735F8">
              <w:rPr>
                <w:rFonts w:cs="Calibri"/>
                <w:noProof/>
                <w:webHidden/>
              </w:rPr>
              <w:fldChar w:fldCharType="end"/>
            </w:r>
          </w:hyperlink>
        </w:p>
        <w:p w14:paraId="4EC33193" w14:textId="168AA5D0" w:rsidR="00B74F44" w:rsidRDefault="00B74F44">
          <w:r w:rsidRPr="00EF6442">
            <w:rPr>
              <w:rFonts w:ascii="Arial" w:hAnsi="Arial" w:cs="Arial"/>
            </w:rPr>
            <w:fldChar w:fldCharType="end"/>
          </w:r>
        </w:p>
      </w:sdtContent>
    </w:sdt>
    <w:p w14:paraId="1B5666BC" w14:textId="1508F592" w:rsidR="00B953EF" w:rsidRDefault="00B953EF">
      <w:pPr>
        <w:spacing w:after="0" w:line="240" w:lineRule="auto"/>
        <w:rPr>
          <w:rFonts w:ascii="Arial" w:hAnsi="Arial"/>
          <w:b/>
          <w:bCs/>
          <w:sz w:val="32"/>
          <w:szCs w:val="28"/>
        </w:rPr>
      </w:pPr>
      <w:r>
        <w:br w:type="page"/>
      </w:r>
    </w:p>
    <w:p w14:paraId="27F38DC6" w14:textId="51DBD222" w:rsidR="00064203" w:rsidRPr="003B44F9" w:rsidRDefault="00DC45CB" w:rsidP="001149D6">
      <w:pPr>
        <w:pStyle w:val="Heading1"/>
      </w:pPr>
      <w:bookmarkStart w:id="13" w:name="_Toc80887220"/>
      <w:bookmarkStart w:id="14" w:name="_Toc86223959"/>
      <w:r>
        <w:lastRenderedPageBreak/>
        <w:t xml:space="preserve">Main </w:t>
      </w:r>
      <w:r w:rsidRPr="00A8588A">
        <w:t>activities</w:t>
      </w:r>
      <w:r>
        <w:t xml:space="preserve"> </w:t>
      </w:r>
      <w:r w:rsidR="00041FAC">
        <w:t xml:space="preserve">of </w:t>
      </w:r>
      <w:r w:rsidR="00C26CBC">
        <w:t>Lot</w:t>
      </w:r>
      <w:r w:rsidR="003B44F9">
        <w:t xml:space="preserve"> </w:t>
      </w:r>
      <w:r w:rsidR="00377116">
        <w:t>4</w:t>
      </w:r>
      <w:r w:rsidR="00A8588A">
        <w:t xml:space="preserve"> </w:t>
      </w:r>
      <w:r w:rsidR="004574F1" w:rsidRPr="003B44F9">
        <w:t>–</w:t>
      </w:r>
      <w:r w:rsidR="00C26CBC" w:rsidRPr="003B44F9">
        <w:t xml:space="preserve"> </w:t>
      </w:r>
      <w:r w:rsidR="000612F1">
        <w:t>Additional Capacity</w:t>
      </w:r>
      <w:bookmarkEnd w:id="13"/>
      <w:r w:rsidR="00C47FFC">
        <w:t xml:space="preserve"> </w:t>
      </w:r>
      <w:r w:rsidR="00923D1D">
        <w:t xml:space="preserve">and </w:t>
      </w:r>
      <w:r w:rsidR="00C47FFC">
        <w:t>S</w:t>
      </w:r>
      <w:r w:rsidR="00923D1D">
        <w:t xml:space="preserve">upplementary </w:t>
      </w:r>
      <w:r w:rsidR="00C47FFC">
        <w:t>S</w:t>
      </w:r>
      <w:r w:rsidR="00923D1D">
        <w:t>ervices</w:t>
      </w:r>
      <w:bookmarkEnd w:id="14"/>
    </w:p>
    <w:p w14:paraId="6F894D6F" w14:textId="377716D6" w:rsidR="00C47FFC" w:rsidRDefault="00C47FFC" w:rsidP="00506E26">
      <w:pPr>
        <w:pStyle w:val="ITTBody3"/>
      </w:pPr>
      <w:r>
        <w:t>This Lot provides additional capacity to the services provided in Lots 1 and 2 and some supplementary services</w:t>
      </w:r>
      <w:r w:rsidR="00871A09">
        <w:t>. The specification is identical to that in Lots 1 &amp; 2 for the same services.</w:t>
      </w:r>
    </w:p>
    <w:p w14:paraId="6D570C7D" w14:textId="132AE469" w:rsidR="005868BD" w:rsidRDefault="00064203" w:rsidP="00506E26">
      <w:pPr>
        <w:pStyle w:val="ITTBody3"/>
      </w:pPr>
      <w:r w:rsidRPr="000602F3">
        <w:t xml:space="preserve">Including: critical appraisal of submitted evidence to support the development of NICE </w:t>
      </w:r>
      <w:r w:rsidR="003B5253">
        <w:t>outputs</w:t>
      </w:r>
      <w:r w:rsidRPr="000602F3">
        <w:t xml:space="preserve">; evidence synthesis; de novo economic modelling and </w:t>
      </w:r>
      <w:r w:rsidR="004574F1">
        <w:t xml:space="preserve">critiquing and </w:t>
      </w:r>
      <w:r w:rsidRPr="000602F3">
        <w:t xml:space="preserve">revising existing models; </w:t>
      </w:r>
      <w:r w:rsidR="003F6035">
        <w:t>updating information and evidence</w:t>
      </w:r>
      <w:r w:rsidR="003F6035" w:rsidRPr="000602F3">
        <w:t xml:space="preserve"> </w:t>
      </w:r>
      <w:r w:rsidR="000602F3" w:rsidRPr="000602F3">
        <w:t>on technologies to support guidance review</w:t>
      </w:r>
      <w:r w:rsidRPr="000602F3">
        <w:t>;</w:t>
      </w:r>
      <w:r w:rsidR="00477DD2">
        <w:t xml:space="preserve"> </w:t>
      </w:r>
      <w:r w:rsidRPr="000602F3">
        <w:t>preparation of evidence summaries</w:t>
      </w:r>
      <w:r w:rsidR="000602F3" w:rsidRPr="000602F3">
        <w:t xml:space="preserve"> on new and novel technologies; </w:t>
      </w:r>
      <w:r w:rsidR="000602F3" w:rsidRPr="00DA0297">
        <w:t>systematic review and meta-analysis</w:t>
      </w:r>
      <w:r w:rsidR="000602F3" w:rsidRPr="000602F3">
        <w:t>;</w:t>
      </w:r>
      <w:r w:rsidR="005868BD" w:rsidRPr="005868BD">
        <w:t xml:space="preserve"> </w:t>
      </w:r>
      <w:r w:rsidR="005868BD" w:rsidRPr="00064203">
        <w:t xml:space="preserve">market intelligence </w:t>
      </w:r>
      <w:r w:rsidR="005868BD" w:rsidRPr="00506E26">
        <w:t>analysis</w:t>
      </w:r>
      <w:r w:rsidR="005868BD" w:rsidRPr="00064203">
        <w:t xml:space="preserve">; </w:t>
      </w:r>
      <w:r w:rsidR="005868BD" w:rsidRPr="00630DC1">
        <w:t xml:space="preserve">supporting identification, topic selection and scoping of </w:t>
      </w:r>
      <w:proofErr w:type="spellStart"/>
      <w:r w:rsidR="005868BD" w:rsidRPr="00630DC1">
        <w:t>medtech</w:t>
      </w:r>
      <w:proofErr w:type="spellEnd"/>
      <w:r w:rsidR="005868BD" w:rsidRPr="00630DC1">
        <w:t xml:space="preserve"> products</w:t>
      </w:r>
      <w:r w:rsidR="00B80923">
        <w:t>;</w:t>
      </w:r>
      <w:r w:rsidR="005868BD" w:rsidRPr="00630DC1">
        <w:t xml:space="preserve"> </w:t>
      </w:r>
      <w:r w:rsidR="00B80923">
        <w:t>confirmation of regulatory status, technical analyst support to the evaluation programmes</w:t>
      </w:r>
      <w:r w:rsidR="002C79B9">
        <w:t>.</w:t>
      </w:r>
    </w:p>
    <w:p w14:paraId="73BB070F" w14:textId="77777777" w:rsidR="000612F1" w:rsidRPr="006A317A" w:rsidRDefault="000612F1" w:rsidP="000612F1">
      <w:pPr>
        <w:pStyle w:val="ITTBody3"/>
      </w:pPr>
      <w:r w:rsidRPr="006A317A">
        <w:t xml:space="preserve">Including: providing </w:t>
      </w:r>
      <w:r w:rsidRPr="005C2C9F">
        <w:t xml:space="preserve">technical </w:t>
      </w:r>
      <w:r w:rsidRPr="006A317A">
        <w:t xml:space="preserve">support to evaluation programmes; advanced methodological </w:t>
      </w:r>
      <w:r w:rsidRPr="00DE2F05">
        <w:t>development</w:t>
      </w:r>
      <w:r w:rsidRPr="006A317A">
        <w:t xml:space="preserve"> for all types of health technologies, including pharmaceuticals</w:t>
      </w:r>
      <w:r>
        <w:t>,</w:t>
      </w:r>
      <w:r w:rsidRPr="003F6035">
        <w:t xml:space="preserve"> </w:t>
      </w:r>
      <w:r>
        <w:t>medical and diagnostic</w:t>
      </w:r>
      <w:r w:rsidRPr="00EA2CBE">
        <w:t xml:space="preserve"> </w:t>
      </w:r>
      <w:r>
        <w:t>technologies and related products</w:t>
      </w:r>
      <w:r w:rsidRPr="006A317A">
        <w:t>; providing educational support; providing advanced methodological, analytical and other ad hoc support to NICE and its independent advisory bodies on the assessment of medicines and medical technologies</w:t>
      </w:r>
      <w:r>
        <w:t>; providing quality assurance of economic models and other Supplier outputs</w:t>
      </w:r>
      <w:r w:rsidRPr="006A317A">
        <w:t>.</w:t>
      </w:r>
    </w:p>
    <w:p w14:paraId="22D8D6F4" w14:textId="380EEE6F" w:rsidR="000612F1" w:rsidRPr="00064203" w:rsidRDefault="00923D1D" w:rsidP="00506E26">
      <w:pPr>
        <w:pStyle w:val="ITTBody3"/>
      </w:pPr>
      <w:r>
        <w:t>Including: providing a research governance and ethics service; technical assessment on non-digital technologies.</w:t>
      </w:r>
    </w:p>
    <w:p w14:paraId="4665C822" w14:textId="71A5D734" w:rsidR="00F8551A" w:rsidRPr="00C26FF6" w:rsidRDefault="00F8551A" w:rsidP="00C26FF6">
      <w:pPr>
        <w:pStyle w:val="ITTBody"/>
        <w:numPr>
          <w:ilvl w:val="0"/>
          <w:numId w:val="0"/>
        </w:numPr>
        <w:tabs>
          <w:tab w:val="clear" w:pos="851"/>
          <w:tab w:val="left" w:pos="1134"/>
        </w:tabs>
        <w:ind w:left="1163" w:hanging="1163"/>
        <w:rPr>
          <w:b/>
          <w:sz w:val="24"/>
          <w:szCs w:val="24"/>
        </w:rPr>
      </w:pPr>
      <w:bookmarkStart w:id="15" w:name="_Toc484419250"/>
      <w:bookmarkStart w:id="16" w:name="_Toc484422197"/>
      <w:bookmarkStart w:id="17" w:name="_Toc483313605"/>
      <w:bookmarkEnd w:id="15"/>
      <w:bookmarkEnd w:id="16"/>
      <w:bookmarkEnd w:id="17"/>
      <w:r w:rsidRPr="00C26FF6">
        <w:rPr>
          <w:b/>
          <w:sz w:val="24"/>
          <w:szCs w:val="24"/>
        </w:rPr>
        <w:t>T</w:t>
      </w:r>
      <w:r w:rsidR="0083543F" w:rsidRPr="00C26FF6">
        <w:rPr>
          <w:b/>
          <w:sz w:val="24"/>
          <w:szCs w:val="24"/>
        </w:rPr>
        <w:t>able 1</w:t>
      </w:r>
      <w:r w:rsidRPr="00C26FF6">
        <w:rPr>
          <w:b/>
          <w:sz w:val="24"/>
          <w:szCs w:val="24"/>
        </w:rPr>
        <w:t xml:space="preserve"> - Standard Work Package types </w:t>
      </w:r>
      <w:r w:rsidR="0083543F" w:rsidRPr="00C26FF6">
        <w:rPr>
          <w:b/>
          <w:sz w:val="24"/>
          <w:szCs w:val="24"/>
        </w:rPr>
        <w:t>and</w:t>
      </w:r>
      <w:r w:rsidRPr="00C26FF6">
        <w:rPr>
          <w:b/>
          <w:sz w:val="24"/>
          <w:szCs w:val="24"/>
        </w:rPr>
        <w:t xml:space="preserve"> modules</w:t>
      </w:r>
      <w:r w:rsidR="0083543F" w:rsidRPr="00C26FF6">
        <w:rPr>
          <w:b/>
          <w:sz w:val="24"/>
          <w:szCs w:val="24"/>
        </w:rPr>
        <w:t xml:space="preserve"> normally required</w:t>
      </w:r>
      <w:r w:rsidR="002816FE" w:rsidRPr="00C26FF6">
        <w:rPr>
          <w:b/>
          <w:sz w:val="24"/>
          <w:szCs w:val="24"/>
        </w:rPr>
        <w:t xml:space="preserve"> for the Work Packages</w:t>
      </w:r>
    </w:p>
    <w:tbl>
      <w:tblPr>
        <w:tblStyle w:val="TableGrid1"/>
        <w:tblW w:w="9493" w:type="dxa"/>
        <w:tblLook w:val="04A0" w:firstRow="1" w:lastRow="0" w:firstColumn="1" w:lastColumn="0" w:noHBand="0" w:noVBand="1"/>
      </w:tblPr>
      <w:tblGrid>
        <w:gridCol w:w="3681"/>
        <w:gridCol w:w="3685"/>
        <w:gridCol w:w="2127"/>
      </w:tblGrid>
      <w:tr w:rsidR="00005A99" w:rsidRPr="00005A99" w14:paraId="02269A4D" w14:textId="77777777" w:rsidTr="0016228D">
        <w:trPr>
          <w:tblHeader/>
        </w:trPr>
        <w:tc>
          <w:tcPr>
            <w:tcW w:w="3681" w:type="dxa"/>
            <w:tcBorders>
              <w:bottom w:val="single" w:sz="4" w:space="0" w:color="auto"/>
            </w:tcBorders>
          </w:tcPr>
          <w:p w14:paraId="3903F494" w14:textId="77777777" w:rsidR="00005A99" w:rsidRPr="00005A99" w:rsidRDefault="00005A99" w:rsidP="00005A99">
            <w:pPr>
              <w:spacing w:before="60" w:after="60"/>
              <w:rPr>
                <w:rFonts w:ascii="Arial" w:hAnsi="Arial"/>
                <w:b/>
                <w:sz w:val="24"/>
                <w:szCs w:val="24"/>
                <w:lang w:eastAsia="en-GB" w:bidi="ar-SA"/>
              </w:rPr>
            </w:pPr>
            <w:r w:rsidRPr="00005A99">
              <w:rPr>
                <w:rFonts w:ascii="Arial" w:hAnsi="Arial"/>
                <w:b/>
                <w:sz w:val="24"/>
                <w:szCs w:val="24"/>
                <w:lang w:eastAsia="en-GB" w:bidi="ar-SA"/>
              </w:rPr>
              <w:t>Typical work package type</w:t>
            </w:r>
          </w:p>
        </w:tc>
        <w:tc>
          <w:tcPr>
            <w:tcW w:w="3685" w:type="dxa"/>
          </w:tcPr>
          <w:p w14:paraId="67CAB2A5" w14:textId="77777777" w:rsidR="00005A99" w:rsidRPr="00005A99" w:rsidRDefault="00005A99" w:rsidP="00005A99">
            <w:pPr>
              <w:spacing w:before="60" w:after="60"/>
              <w:rPr>
                <w:rFonts w:ascii="Arial" w:hAnsi="Arial"/>
                <w:b/>
                <w:sz w:val="24"/>
                <w:szCs w:val="24"/>
                <w:lang w:eastAsia="en-GB" w:bidi="ar-SA"/>
              </w:rPr>
            </w:pPr>
            <w:r w:rsidRPr="00005A99">
              <w:rPr>
                <w:rFonts w:ascii="Arial" w:hAnsi="Arial"/>
                <w:b/>
                <w:sz w:val="24"/>
                <w:szCs w:val="24"/>
                <w:lang w:eastAsia="en-GB" w:bidi="ar-SA"/>
              </w:rPr>
              <w:t xml:space="preserve">Modules normally* required </w:t>
            </w:r>
          </w:p>
        </w:tc>
        <w:tc>
          <w:tcPr>
            <w:tcW w:w="2127" w:type="dxa"/>
          </w:tcPr>
          <w:p w14:paraId="66345ED2" w14:textId="002BCBF8" w:rsidR="00005A99" w:rsidRPr="00005A99" w:rsidRDefault="00005A99" w:rsidP="00005A99">
            <w:pPr>
              <w:spacing w:before="60" w:after="60"/>
              <w:rPr>
                <w:rFonts w:ascii="Arial" w:hAnsi="Arial"/>
                <w:b/>
                <w:sz w:val="24"/>
                <w:szCs w:val="24"/>
                <w:lang w:eastAsia="en-GB" w:bidi="ar-SA"/>
              </w:rPr>
            </w:pPr>
            <w:r w:rsidRPr="00005A99">
              <w:rPr>
                <w:rFonts w:ascii="Arial" w:hAnsi="Arial"/>
                <w:b/>
                <w:sz w:val="24"/>
                <w:szCs w:val="24"/>
                <w:lang w:eastAsia="en-GB" w:bidi="ar-SA"/>
              </w:rPr>
              <w:t xml:space="preserve">Lot </w:t>
            </w:r>
            <w:r w:rsidR="00377116">
              <w:rPr>
                <w:rFonts w:ascii="Arial" w:hAnsi="Arial"/>
                <w:b/>
                <w:sz w:val="24"/>
                <w:szCs w:val="24"/>
                <w:lang w:eastAsia="en-GB" w:bidi="ar-SA"/>
              </w:rPr>
              <w:t>4</w:t>
            </w:r>
            <w:r w:rsidRPr="00005A99">
              <w:rPr>
                <w:rFonts w:ascii="Arial" w:hAnsi="Arial"/>
                <w:b/>
                <w:sz w:val="24"/>
                <w:szCs w:val="24"/>
                <w:lang w:eastAsia="en-GB" w:bidi="ar-SA"/>
              </w:rPr>
              <w:t xml:space="preserve"> Specification Reference</w:t>
            </w:r>
          </w:p>
        </w:tc>
      </w:tr>
      <w:tr w:rsidR="00005A99" w:rsidRPr="00005A99" w14:paraId="5AA3C132" w14:textId="77777777" w:rsidTr="0016228D">
        <w:tc>
          <w:tcPr>
            <w:tcW w:w="3681" w:type="dxa"/>
            <w:vMerge w:val="restart"/>
          </w:tcPr>
          <w:p w14:paraId="1DFA20B1" w14:textId="36C5DC2F" w:rsidR="00005A99" w:rsidRPr="00005A99" w:rsidRDefault="00CB187C" w:rsidP="00005A99">
            <w:pPr>
              <w:spacing w:before="60" w:after="60"/>
              <w:rPr>
                <w:rFonts w:ascii="Arial" w:hAnsi="Arial"/>
                <w:sz w:val="24"/>
                <w:szCs w:val="24"/>
                <w:lang w:eastAsia="en-GB" w:bidi="ar-SA"/>
              </w:rPr>
            </w:pPr>
            <w:r w:rsidRPr="00CB187C">
              <w:rPr>
                <w:rFonts w:ascii="Arial" w:hAnsi="Arial" w:cs="Arial"/>
                <w:sz w:val="24"/>
                <w:szCs w:val="24"/>
              </w:rPr>
              <w:t xml:space="preserve">A – Medical Technologies Guidance support (Assessment Report) – Includes independent assessment report on the clinical and economic evidence and the economic model and support during committee discussions and responding to committee, </w:t>
            </w:r>
            <w:proofErr w:type="gramStart"/>
            <w:r w:rsidRPr="00CB187C">
              <w:rPr>
                <w:rFonts w:ascii="Arial" w:hAnsi="Arial" w:cs="Arial"/>
                <w:sz w:val="24"/>
                <w:szCs w:val="24"/>
              </w:rPr>
              <w:t>consultation</w:t>
            </w:r>
            <w:proofErr w:type="gramEnd"/>
            <w:r w:rsidRPr="00CB187C">
              <w:rPr>
                <w:rFonts w:ascii="Arial" w:hAnsi="Arial" w:cs="Arial"/>
                <w:sz w:val="24"/>
                <w:szCs w:val="24"/>
              </w:rPr>
              <w:t xml:space="preserve"> and resolution comments.</w:t>
            </w:r>
          </w:p>
        </w:tc>
        <w:tc>
          <w:tcPr>
            <w:tcW w:w="3685" w:type="dxa"/>
          </w:tcPr>
          <w:p w14:paraId="1FC4D9EE" w14:textId="77777777" w:rsidR="00005A99" w:rsidRPr="00005A99" w:rsidRDefault="00005A99"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ES1 - Evidence Searching</w:t>
            </w:r>
          </w:p>
        </w:tc>
        <w:tc>
          <w:tcPr>
            <w:tcW w:w="2127" w:type="dxa"/>
          </w:tcPr>
          <w:p w14:paraId="5DE94FB5" w14:textId="02D8A661" w:rsidR="00005A99" w:rsidRPr="00005A99" w:rsidRDefault="00005A99"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 xml:space="preserve">General spec: </w:t>
            </w:r>
            <w:r w:rsidR="002B545A">
              <w:rPr>
                <w:rFonts w:ascii="Arial" w:hAnsi="Arial"/>
                <w:sz w:val="24"/>
                <w:szCs w:val="24"/>
                <w:lang w:eastAsia="en-GB" w:bidi="ar-SA"/>
              </w:rPr>
              <w:t>3</w:t>
            </w:r>
            <w:r w:rsidR="00AA2C73">
              <w:rPr>
                <w:rFonts w:ascii="Arial" w:hAnsi="Arial"/>
                <w:sz w:val="24"/>
                <w:szCs w:val="24"/>
                <w:lang w:eastAsia="en-GB" w:bidi="ar-SA"/>
              </w:rPr>
              <w:t>.11</w:t>
            </w:r>
          </w:p>
        </w:tc>
      </w:tr>
      <w:tr w:rsidR="00005A99" w:rsidRPr="00005A99" w14:paraId="26CC3CFF" w14:textId="77777777" w:rsidTr="0016228D">
        <w:tc>
          <w:tcPr>
            <w:tcW w:w="3681" w:type="dxa"/>
            <w:vMerge/>
          </w:tcPr>
          <w:p w14:paraId="57379153" w14:textId="77777777" w:rsidR="00005A99" w:rsidRPr="00005A99" w:rsidRDefault="00005A99" w:rsidP="00005A99">
            <w:pPr>
              <w:spacing w:before="60" w:after="60"/>
              <w:rPr>
                <w:rFonts w:ascii="Arial" w:hAnsi="Arial"/>
                <w:sz w:val="24"/>
                <w:szCs w:val="24"/>
                <w:lang w:eastAsia="en-GB" w:bidi="ar-SA"/>
              </w:rPr>
            </w:pPr>
          </w:p>
        </w:tc>
        <w:tc>
          <w:tcPr>
            <w:tcW w:w="3685" w:type="dxa"/>
          </w:tcPr>
          <w:p w14:paraId="09CF0827" w14:textId="77777777" w:rsidR="00005A99" w:rsidRPr="00005A99" w:rsidRDefault="00005A99" w:rsidP="00005A99">
            <w:pPr>
              <w:spacing w:before="60" w:after="60" w:line="240" w:lineRule="auto"/>
              <w:rPr>
                <w:rFonts w:ascii="Arial" w:hAnsi="Arial" w:cs="Arial"/>
                <w:sz w:val="24"/>
                <w:szCs w:val="24"/>
                <w:lang w:eastAsia="en-GB" w:bidi="ar-SA"/>
              </w:rPr>
            </w:pPr>
            <w:r w:rsidRPr="00005A99">
              <w:rPr>
                <w:rFonts w:ascii="Arial" w:hAnsi="Arial" w:cs="Arial"/>
                <w:sz w:val="24"/>
                <w:szCs w:val="24"/>
                <w:lang w:eastAsia="en-GB" w:bidi="ar-SA"/>
              </w:rPr>
              <w:t xml:space="preserve">A1 - Summary, critical </w:t>
            </w:r>
            <w:proofErr w:type="gramStart"/>
            <w:r w:rsidRPr="00005A99">
              <w:rPr>
                <w:rFonts w:ascii="Arial" w:hAnsi="Arial" w:cs="Arial"/>
                <w:sz w:val="24"/>
                <w:szCs w:val="24"/>
                <w:lang w:eastAsia="en-GB" w:bidi="ar-SA"/>
              </w:rPr>
              <w:t>appraisal</w:t>
            </w:r>
            <w:proofErr w:type="gramEnd"/>
            <w:r w:rsidRPr="00005A99">
              <w:rPr>
                <w:rFonts w:ascii="Arial" w:hAnsi="Arial" w:cs="Arial"/>
                <w:sz w:val="24"/>
                <w:szCs w:val="24"/>
                <w:lang w:eastAsia="en-GB" w:bidi="ar-SA"/>
              </w:rPr>
              <w:t xml:space="preserve"> and assessment report</w:t>
            </w:r>
          </w:p>
        </w:tc>
        <w:tc>
          <w:tcPr>
            <w:tcW w:w="2127" w:type="dxa"/>
          </w:tcPr>
          <w:p w14:paraId="66788254" w14:textId="52273AD2" w:rsidR="00CB187C" w:rsidRPr="00005A99" w:rsidRDefault="008F767D" w:rsidP="00CB187C">
            <w:pPr>
              <w:spacing w:before="60" w:after="60" w:line="240" w:lineRule="auto"/>
              <w:rPr>
                <w:rFonts w:ascii="Arial" w:hAnsi="Arial" w:cs="Arial"/>
                <w:sz w:val="24"/>
                <w:szCs w:val="24"/>
                <w:lang w:eastAsia="en-GB" w:bidi="ar-SA"/>
              </w:rPr>
            </w:pPr>
            <w:r>
              <w:rPr>
                <w:rFonts w:ascii="Arial" w:hAnsi="Arial" w:cs="Arial"/>
                <w:sz w:val="24"/>
                <w:szCs w:val="24"/>
                <w:lang w:eastAsia="en-GB" w:bidi="ar-SA"/>
              </w:rPr>
              <w:t>2</w:t>
            </w:r>
            <w:r w:rsidR="00005A99" w:rsidRPr="00005A99">
              <w:rPr>
                <w:rFonts w:ascii="Arial" w:hAnsi="Arial" w:cs="Arial"/>
                <w:sz w:val="24"/>
                <w:szCs w:val="24"/>
                <w:lang w:eastAsia="en-GB" w:bidi="ar-SA"/>
              </w:rPr>
              <w:t>.1</w:t>
            </w:r>
          </w:p>
          <w:p w14:paraId="382CB944" w14:textId="0C66C718" w:rsidR="00005A99" w:rsidRPr="00005A99" w:rsidRDefault="00005A99" w:rsidP="00005A99">
            <w:pPr>
              <w:spacing w:before="60" w:after="60" w:line="240" w:lineRule="auto"/>
              <w:rPr>
                <w:rFonts w:ascii="Arial" w:hAnsi="Arial" w:cs="Arial"/>
                <w:sz w:val="24"/>
                <w:szCs w:val="24"/>
                <w:lang w:eastAsia="en-GB" w:bidi="ar-SA"/>
              </w:rPr>
            </w:pPr>
          </w:p>
        </w:tc>
      </w:tr>
      <w:tr w:rsidR="00005A99" w:rsidRPr="00005A99" w14:paraId="2501F9DF" w14:textId="77777777" w:rsidTr="0016228D">
        <w:tc>
          <w:tcPr>
            <w:tcW w:w="3681" w:type="dxa"/>
            <w:vMerge/>
          </w:tcPr>
          <w:p w14:paraId="044CCD92" w14:textId="77777777" w:rsidR="00005A99" w:rsidRPr="00005A99" w:rsidRDefault="00005A99" w:rsidP="00005A99">
            <w:pPr>
              <w:spacing w:before="60" w:after="60"/>
              <w:rPr>
                <w:rFonts w:ascii="Arial" w:hAnsi="Arial"/>
                <w:sz w:val="24"/>
                <w:szCs w:val="24"/>
                <w:lang w:eastAsia="en-GB" w:bidi="ar-SA"/>
              </w:rPr>
            </w:pPr>
          </w:p>
        </w:tc>
        <w:tc>
          <w:tcPr>
            <w:tcW w:w="3685" w:type="dxa"/>
          </w:tcPr>
          <w:p w14:paraId="1176FFBB" w14:textId="77777777" w:rsidR="00005A99" w:rsidRPr="00005A99" w:rsidRDefault="00005A99" w:rsidP="00005A99">
            <w:pPr>
              <w:spacing w:before="60" w:after="60" w:line="240" w:lineRule="auto"/>
              <w:rPr>
                <w:rFonts w:ascii="Arial" w:hAnsi="Arial"/>
                <w:sz w:val="24"/>
                <w:szCs w:val="24"/>
                <w:lang w:eastAsia="en-GB" w:bidi="ar-SA"/>
              </w:rPr>
            </w:pPr>
            <w:r w:rsidRPr="00005A99">
              <w:rPr>
                <w:rFonts w:ascii="Arial" w:hAnsi="Arial" w:cs="Arial"/>
                <w:sz w:val="24"/>
                <w:szCs w:val="24"/>
                <w:lang w:eastAsia="en-GB" w:bidi="ar-SA"/>
              </w:rPr>
              <w:t>A2 - Economic modelling including critique of model submissions</w:t>
            </w:r>
          </w:p>
        </w:tc>
        <w:tc>
          <w:tcPr>
            <w:tcW w:w="2127" w:type="dxa"/>
          </w:tcPr>
          <w:p w14:paraId="1D3D6A6C" w14:textId="284D5108" w:rsidR="00CB187C" w:rsidRPr="00005A99" w:rsidRDefault="008F767D" w:rsidP="00CB187C">
            <w:pPr>
              <w:spacing w:before="60" w:after="60" w:line="240" w:lineRule="auto"/>
              <w:rPr>
                <w:rFonts w:ascii="Arial" w:hAnsi="Arial" w:cs="Arial"/>
                <w:sz w:val="24"/>
                <w:szCs w:val="24"/>
                <w:lang w:eastAsia="en-GB" w:bidi="ar-SA"/>
              </w:rPr>
            </w:pPr>
            <w:r>
              <w:rPr>
                <w:rFonts w:ascii="Arial" w:hAnsi="Arial" w:cs="Arial"/>
                <w:sz w:val="24"/>
                <w:szCs w:val="24"/>
                <w:lang w:eastAsia="en-GB" w:bidi="ar-SA"/>
              </w:rPr>
              <w:t>2</w:t>
            </w:r>
            <w:r w:rsidR="00005A99" w:rsidRPr="00005A99">
              <w:rPr>
                <w:rFonts w:ascii="Arial" w:hAnsi="Arial" w:cs="Arial"/>
                <w:sz w:val="24"/>
                <w:szCs w:val="24"/>
                <w:lang w:eastAsia="en-GB" w:bidi="ar-SA"/>
              </w:rPr>
              <w:t>.1</w:t>
            </w:r>
          </w:p>
          <w:p w14:paraId="582881A2" w14:textId="460877D6" w:rsidR="00005A99" w:rsidRPr="00005A99" w:rsidRDefault="00005A99" w:rsidP="00005A99">
            <w:pPr>
              <w:spacing w:before="60" w:after="60" w:line="240" w:lineRule="auto"/>
              <w:rPr>
                <w:rFonts w:ascii="Arial" w:hAnsi="Arial" w:cs="Arial"/>
                <w:sz w:val="24"/>
                <w:szCs w:val="24"/>
                <w:lang w:eastAsia="en-GB" w:bidi="ar-SA"/>
              </w:rPr>
            </w:pPr>
          </w:p>
        </w:tc>
      </w:tr>
      <w:tr w:rsidR="00D77288" w:rsidRPr="00005A99" w14:paraId="17A64AF2" w14:textId="77777777" w:rsidTr="00E46164">
        <w:tc>
          <w:tcPr>
            <w:tcW w:w="3681" w:type="dxa"/>
            <w:vMerge w:val="restart"/>
          </w:tcPr>
          <w:p w14:paraId="097079A5" w14:textId="7D757A96" w:rsidR="00D77288" w:rsidRPr="00005A99" w:rsidRDefault="00D77288" w:rsidP="00005A99">
            <w:pPr>
              <w:spacing w:before="60" w:after="60"/>
              <w:rPr>
                <w:rFonts w:ascii="Arial" w:hAnsi="Arial"/>
                <w:sz w:val="24"/>
                <w:szCs w:val="24"/>
                <w:lang w:eastAsia="en-GB" w:bidi="ar-SA"/>
              </w:rPr>
            </w:pPr>
            <w:r w:rsidRPr="00005A99">
              <w:rPr>
                <w:rFonts w:ascii="Arial" w:hAnsi="Arial"/>
                <w:sz w:val="24"/>
                <w:szCs w:val="24"/>
                <w:lang w:eastAsia="en-GB" w:bidi="ar-SA"/>
              </w:rPr>
              <w:t>E - Systematic review &amp; meta-analysis</w:t>
            </w:r>
          </w:p>
        </w:tc>
        <w:tc>
          <w:tcPr>
            <w:tcW w:w="3685" w:type="dxa"/>
          </w:tcPr>
          <w:p w14:paraId="3AF756BB" w14:textId="77777777" w:rsidR="00D77288" w:rsidRPr="00005A99" w:rsidRDefault="00D77288"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ES1 - Evidence Searching</w:t>
            </w:r>
          </w:p>
        </w:tc>
        <w:tc>
          <w:tcPr>
            <w:tcW w:w="2127" w:type="dxa"/>
          </w:tcPr>
          <w:p w14:paraId="3DC708B8" w14:textId="2DAA2547" w:rsidR="00D77288" w:rsidRPr="00005A99" w:rsidRDefault="00D77288"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 xml:space="preserve">General spec: </w:t>
            </w:r>
            <w:r w:rsidR="002B545A">
              <w:rPr>
                <w:rFonts w:ascii="Arial" w:hAnsi="Arial"/>
                <w:sz w:val="24"/>
                <w:szCs w:val="24"/>
                <w:lang w:eastAsia="en-GB" w:bidi="ar-SA"/>
              </w:rPr>
              <w:t>3</w:t>
            </w:r>
            <w:r w:rsidR="00AA2C73">
              <w:rPr>
                <w:rFonts w:ascii="Arial" w:hAnsi="Arial"/>
                <w:sz w:val="24"/>
                <w:szCs w:val="24"/>
                <w:lang w:eastAsia="en-GB" w:bidi="ar-SA"/>
              </w:rPr>
              <w:t>.11</w:t>
            </w:r>
          </w:p>
        </w:tc>
      </w:tr>
      <w:tr w:rsidR="00D77288" w:rsidRPr="00005A99" w14:paraId="52E47C99" w14:textId="77777777" w:rsidTr="00E46164">
        <w:tc>
          <w:tcPr>
            <w:tcW w:w="3681" w:type="dxa"/>
            <w:vMerge/>
            <w:tcBorders>
              <w:bottom w:val="nil"/>
            </w:tcBorders>
          </w:tcPr>
          <w:p w14:paraId="6195E00F" w14:textId="77777777" w:rsidR="00D77288" w:rsidRPr="00005A99" w:rsidRDefault="00D77288" w:rsidP="00005A99">
            <w:pPr>
              <w:spacing w:before="60" w:after="60"/>
              <w:rPr>
                <w:rFonts w:ascii="Arial" w:hAnsi="Arial"/>
                <w:sz w:val="24"/>
                <w:szCs w:val="24"/>
                <w:lang w:eastAsia="en-GB" w:bidi="ar-SA"/>
              </w:rPr>
            </w:pPr>
          </w:p>
        </w:tc>
        <w:tc>
          <w:tcPr>
            <w:tcW w:w="3685" w:type="dxa"/>
          </w:tcPr>
          <w:p w14:paraId="4DC1777D" w14:textId="77777777" w:rsidR="00D77288" w:rsidRPr="00005A99" w:rsidRDefault="00D77288"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E1 - </w:t>
            </w:r>
            <w:r w:rsidRPr="00005A99">
              <w:rPr>
                <w:rFonts w:ascii="Arial" w:hAnsi="Arial" w:cs="Arial"/>
                <w:sz w:val="24"/>
                <w:szCs w:val="24"/>
                <w:lang w:eastAsia="en-GB" w:bidi="ar-SA"/>
              </w:rPr>
              <w:t>Systematic review and meta-analysis</w:t>
            </w:r>
          </w:p>
        </w:tc>
        <w:tc>
          <w:tcPr>
            <w:tcW w:w="2127" w:type="dxa"/>
          </w:tcPr>
          <w:p w14:paraId="1211E0A9" w14:textId="3D166567" w:rsidR="00D77288" w:rsidRPr="00005A99" w:rsidRDefault="00D77288" w:rsidP="00005A99">
            <w:pPr>
              <w:spacing w:before="60" w:after="60"/>
              <w:rPr>
                <w:rFonts w:ascii="Arial" w:hAnsi="Arial"/>
                <w:sz w:val="24"/>
                <w:szCs w:val="24"/>
                <w:lang w:eastAsia="en-GB" w:bidi="ar-SA"/>
              </w:rPr>
            </w:pPr>
            <w:r>
              <w:rPr>
                <w:rFonts w:ascii="Arial" w:hAnsi="Arial"/>
                <w:sz w:val="24"/>
                <w:szCs w:val="24"/>
                <w:lang w:eastAsia="en-GB" w:bidi="ar-SA"/>
              </w:rPr>
              <w:t>2</w:t>
            </w:r>
            <w:r w:rsidRPr="00005A99">
              <w:rPr>
                <w:rFonts w:ascii="Arial" w:hAnsi="Arial"/>
                <w:sz w:val="24"/>
                <w:szCs w:val="24"/>
                <w:lang w:eastAsia="en-GB" w:bidi="ar-SA"/>
              </w:rPr>
              <w:t>.2</w:t>
            </w:r>
          </w:p>
        </w:tc>
      </w:tr>
      <w:tr w:rsidR="00005A99" w:rsidRPr="00005A99" w14:paraId="243EF031" w14:textId="77777777" w:rsidTr="0016228D">
        <w:tc>
          <w:tcPr>
            <w:tcW w:w="3681" w:type="dxa"/>
          </w:tcPr>
          <w:p w14:paraId="64C4C052"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lastRenderedPageBreak/>
              <w:t>F - Guidance review – costing update</w:t>
            </w:r>
          </w:p>
        </w:tc>
        <w:tc>
          <w:tcPr>
            <w:tcW w:w="3685" w:type="dxa"/>
          </w:tcPr>
          <w:p w14:paraId="6B12F0D0" w14:textId="77777777" w:rsidR="00005A99" w:rsidRPr="00005A99" w:rsidRDefault="00005A99"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F1 - Guidance review – costing update</w:t>
            </w:r>
          </w:p>
        </w:tc>
        <w:tc>
          <w:tcPr>
            <w:tcW w:w="2127" w:type="dxa"/>
          </w:tcPr>
          <w:p w14:paraId="50AD5266" w14:textId="392A5D93" w:rsidR="00005A99" w:rsidRPr="00005A99" w:rsidRDefault="008F767D" w:rsidP="00005A99">
            <w:pPr>
              <w:spacing w:before="60" w:after="60" w:line="240" w:lineRule="auto"/>
              <w:rPr>
                <w:rFonts w:ascii="Arial" w:hAnsi="Arial"/>
                <w:sz w:val="24"/>
                <w:szCs w:val="24"/>
                <w:lang w:eastAsia="en-GB" w:bidi="ar-SA"/>
              </w:rPr>
            </w:pPr>
            <w:r>
              <w:rPr>
                <w:rFonts w:ascii="Arial" w:hAnsi="Arial"/>
                <w:sz w:val="24"/>
                <w:szCs w:val="24"/>
                <w:lang w:eastAsia="en-GB" w:bidi="ar-SA"/>
              </w:rPr>
              <w:t>2</w:t>
            </w:r>
            <w:r w:rsidR="00005A99" w:rsidRPr="00005A99">
              <w:rPr>
                <w:rFonts w:ascii="Arial" w:hAnsi="Arial"/>
                <w:sz w:val="24"/>
                <w:szCs w:val="24"/>
                <w:lang w:eastAsia="en-GB" w:bidi="ar-SA"/>
              </w:rPr>
              <w:t>.3</w:t>
            </w:r>
          </w:p>
        </w:tc>
      </w:tr>
      <w:tr w:rsidR="00CB187C" w:rsidRPr="00005A99" w14:paraId="33C8DCE4" w14:textId="77777777" w:rsidTr="0016228D">
        <w:tc>
          <w:tcPr>
            <w:tcW w:w="3681" w:type="dxa"/>
            <w:vMerge w:val="restart"/>
          </w:tcPr>
          <w:p w14:paraId="1D91592D" w14:textId="7A27BCD9" w:rsidR="00CB187C" w:rsidRPr="00005A99" w:rsidRDefault="00CB187C"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F - Guidance review (Medical </w:t>
            </w:r>
            <w:r>
              <w:rPr>
                <w:rFonts w:ascii="Arial" w:hAnsi="Arial"/>
                <w:sz w:val="24"/>
                <w:szCs w:val="24"/>
                <w:lang w:eastAsia="en-GB" w:bidi="ar-SA"/>
              </w:rPr>
              <w:t>T</w:t>
            </w:r>
            <w:r w:rsidRPr="00005A99">
              <w:rPr>
                <w:rFonts w:ascii="Arial" w:hAnsi="Arial"/>
                <w:sz w:val="24"/>
                <w:szCs w:val="24"/>
                <w:lang w:eastAsia="en-GB" w:bidi="ar-SA"/>
              </w:rPr>
              <w:t xml:space="preserve">echnologies guidance and Diagnostics guidance)  </w:t>
            </w:r>
          </w:p>
        </w:tc>
        <w:tc>
          <w:tcPr>
            <w:tcW w:w="3685" w:type="dxa"/>
          </w:tcPr>
          <w:p w14:paraId="5AD7B597" w14:textId="77777777" w:rsidR="00CB187C" w:rsidRDefault="00CB187C"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ES1 - Evidence Searching</w:t>
            </w:r>
          </w:p>
          <w:p w14:paraId="6C16D0DD" w14:textId="6FF666EE" w:rsidR="00CB187C" w:rsidRPr="00005A99" w:rsidRDefault="00CB187C" w:rsidP="00005A99">
            <w:pPr>
              <w:spacing w:before="60" w:after="60" w:line="240" w:lineRule="auto"/>
              <w:rPr>
                <w:rFonts w:ascii="Arial" w:hAnsi="Arial"/>
                <w:sz w:val="24"/>
                <w:szCs w:val="24"/>
                <w:lang w:eastAsia="en-GB" w:bidi="ar-SA"/>
              </w:rPr>
            </w:pPr>
          </w:p>
        </w:tc>
        <w:tc>
          <w:tcPr>
            <w:tcW w:w="2127" w:type="dxa"/>
          </w:tcPr>
          <w:p w14:paraId="42578CFF" w14:textId="08E5116A" w:rsidR="00CB187C" w:rsidRPr="00005A99" w:rsidRDefault="00CB187C" w:rsidP="00005A99">
            <w:pPr>
              <w:spacing w:before="60" w:after="60" w:line="240" w:lineRule="auto"/>
              <w:rPr>
                <w:rFonts w:ascii="Arial" w:hAnsi="Arial"/>
                <w:sz w:val="24"/>
                <w:szCs w:val="24"/>
                <w:lang w:eastAsia="en-GB" w:bidi="ar-SA"/>
              </w:rPr>
            </w:pPr>
            <w:r w:rsidRPr="00005A99">
              <w:rPr>
                <w:rFonts w:ascii="Arial" w:hAnsi="Arial"/>
                <w:sz w:val="24"/>
                <w:szCs w:val="24"/>
                <w:lang w:eastAsia="en-GB" w:bidi="ar-SA"/>
              </w:rPr>
              <w:t xml:space="preserve">General spec: </w:t>
            </w:r>
            <w:r w:rsidR="002B545A">
              <w:rPr>
                <w:rFonts w:ascii="Arial" w:hAnsi="Arial"/>
                <w:sz w:val="24"/>
                <w:szCs w:val="24"/>
                <w:lang w:eastAsia="en-GB" w:bidi="ar-SA"/>
              </w:rPr>
              <w:t>3</w:t>
            </w:r>
            <w:r w:rsidR="00AA2C73">
              <w:rPr>
                <w:rFonts w:ascii="Arial" w:hAnsi="Arial"/>
                <w:sz w:val="24"/>
                <w:szCs w:val="24"/>
                <w:lang w:eastAsia="en-GB" w:bidi="ar-SA"/>
              </w:rPr>
              <w:t>.11</w:t>
            </w:r>
          </w:p>
        </w:tc>
      </w:tr>
      <w:tr w:rsidR="00CB187C" w:rsidRPr="00005A99" w14:paraId="1813778D" w14:textId="77777777" w:rsidTr="0016228D">
        <w:tc>
          <w:tcPr>
            <w:tcW w:w="3681" w:type="dxa"/>
            <w:vMerge/>
          </w:tcPr>
          <w:p w14:paraId="3BCEF0E4" w14:textId="77777777" w:rsidR="00CB187C" w:rsidRPr="00005A99" w:rsidRDefault="00CB187C" w:rsidP="00005A99">
            <w:pPr>
              <w:spacing w:before="60" w:after="60"/>
              <w:rPr>
                <w:rFonts w:ascii="Arial" w:hAnsi="Arial"/>
                <w:sz w:val="24"/>
                <w:szCs w:val="24"/>
                <w:lang w:eastAsia="en-GB" w:bidi="ar-SA"/>
              </w:rPr>
            </w:pPr>
          </w:p>
        </w:tc>
        <w:tc>
          <w:tcPr>
            <w:tcW w:w="3685" w:type="dxa"/>
          </w:tcPr>
          <w:p w14:paraId="0CFC4169" w14:textId="77777777" w:rsidR="00CB187C" w:rsidRPr="00005A99" w:rsidRDefault="00CB187C"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F2 - </w:t>
            </w:r>
            <w:r w:rsidRPr="00005A99">
              <w:rPr>
                <w:rFonts w:ascii="Arial" w:hAnsi="Arial" w:cs="Arial"/>
                <w:sz w:val="24"/>
                <w:szCs w:val="24"/>
                <w:lang w:eastAsia="en-GB" w:bidi="ar-SA"/>
              </w:rPr>
              <w:t>Guidance review proposals</w:t>
            </w:r>
          </w:p>
        </w:tc>
        <w:tc>
          <w:tcPr>
            <w:tcW w:w="2127" w:type="dxa"/>
          </w:tcPr>
          <w:p w14:paraId="4465FFCF" w14:textId="295496B0" w:rsidR="00CB187C" w:rsidRPr="00005A99" w:rsidRDefault="00CB187C" w:rsidP="00005A99">
            <w:pPr>
              <w:spacing w:before="60" w:after="60"/>
              <w:rPr>
                <w:rFonts w:ascii="Arial" w:hAnsi="Arial"/>
                <w:sz w:val="24"/>
                <w:szCs w:val="24"/>
                <w:lang w:eastAsia="en-GB" w:bidi="ar-SA"/>
              </w:rPr>
            </w:pPr>
            <w:r>
              <w:rPr>
                <w:rFonts w:ascii="Arial" w:hAnsi="Arial"/>
                <w:sz w:val="24"/>
                <w:szCs w:val="24"/>
                <w:lang w:eastAsia="en-GB" w:bidi="ar-SA"/>
              </w:rPr>
              <w:t>2</w:t>
            </w:r>
            <w:r w:rsidRPr="00005A99">
              <w:rPr>
                <w:rFonts w:ascii="Arial" w:hAnsi="Arial"/>
                <w:sz w:val="24"/>
                <w:szCs w:val="24"/>
                <w:lang w:eastAsia="en-GB" w:bidi="ar-SA"/>
              </w:rPr>
              <w:t xml:space="preserve">.3 </w:t>
            </w:r>
          </w:p>
        </w:tc>
      </w:tr>
      <w:tr w:rsidR="00CB187C" w:rsidRPr="00005A99" w14:paraId="5591FAB6" w14:textId="77777777" w:rsidTr="0016228D">
        <w:tc>
          <w:tcPr>
            <w:tcW w:w="3681" w:type="dxa"/>
            <w:vMerge/>
          </w:tcPr>
          <w:p w14:paraId="40ABE8ED" w14:textId="20F794B2" w:rsidR="00CB187C" w:rsidRPr="00005A99" w:rsidRDefault="00CB187C" w:rsidP="00005A99">
            <w:pPr>
              <w:spacing w:before="60" w:after="60"/>
              <w:rPr>
                <w:rFonts w:ascii="Arial" w:hAnsi="Arial"/>
                <w:sz w:val="24"/>
                <w:szCs w:val="24"/>
                <w:lang w:eastAsia="en-GB" w:bidi="ar-SA"/>
              </w:rPr>
            </w:pPr>
          </w:p>
        </w:tc>
        <w:tc>
          <w:tcPr>
            <w:tcW w:w="3685" w:type="dxa"/>
          </w:tcPr>
          <w:p w14:paraId="1E139AB3" w14:textId="33721C31" w:rsidR="00CB187C" w:rsidRPr="00005A99" w:rsidRDefault="00CB187C" w:rsidP="00005A99">
            <w:pPr>
              <w:spacing w:before="60" w:after="60"/>
              <w:rPr>
                <w:rFonts w:ascii="Arial" w:hAnsi="Arial"/>
                <w:sz w:val="24"/>
                <w:szCs w:val="24"/>
                <w:lang w:eastAsia="en-GB" w:bidi="ar-SA"/>
              </w:rPr>
            </w:pPr>
            <w:r>
              <w:rPr>
                <w:rFonts w:ascii="Arial" w:hAnsi="Arial"/>
                <w:sz w:val="24"/>
                <w:szCs w:val="24"/>
                <w:lang w:eastAsia="en-GB" w:bidi="ar-SA"/>
              </w:rPr>
              <w:t>F3 – Technical supplement</w:t>
            </w:r>
          </w:p>
        </w:tc>
        <w:tc>
          <w:tcPr>
            <w:tcW w:w="2127" w:type="dxa"/>
          </w:tcPr>
          <w:p w14:paraId="71228D41" w14:textId="0544344E" w:rsidR="00CB187C" w:rsidRDefault="00CB187C" w:rsidP="00005A99">
            <w:pPr>
              <w:spacing w:before="60" w:after="60"/>
              <w:rPr>
                <w:rFonts w:ascii="Arial" w:hAnsi="Arial"/>
                <w:sz w:val="24"/>
                <w:szCs w:val="24"/>
                <w:lang w:eastAsia="en-GB" w:bidi="ar-SA"/>
              </w:rPr>
            </w:pPr>
            <w:r>
              <w:rPr>
                <w:rFonts w:ascii="Arial" w:hAnsi="Arial"/>
                <w:sz w:val="24"/>
                <w:szCs w:val="24"/>
                <w:lang w:eastAsia="en-GB" w:bidi="ar-SA"/>
              </w:rPr>
              <w:t>2.3</w:t>
            </w:r>
          </w:p>
        </w:tc>
      </w:tr>
      <w:tr w:rsidR="00005A99" w:rsidRPr="00005A99" w14:paraId="37DDB734" w14:textId="77777777" w:rsidTr="0016228D">
        <w:tc>
          <w:tcPr>
            <w:tcW w:w="3681" w:type="dxa"/>
            <w:vMerge w:val="restart"/>
          </w:tcPr>
          <w:p w14:paraId="3DDE1D69" w14:textId="4366E2A8" w:rsidR="00005A99" w:rsidRPr="00871A09" w:rsidRDefault="00005A99" w:rsidP="00005A99">
            <w:pPr>
              <w:spacing w:before="60" w:after="60"/>
              <w:rPr>
                <w:rFonts w:ascii="Arial" w:hAnsi="Arial"/>
                <w:sz w:val="24"/>
                <w:szCs w:val="24"/>
                <w:lang w:eastAsia="en-GB" w:bidi="ar-SA"/>
              </w:rPr>
            </w:pPr>
            <w:r w:rsidRPr="00871A09">
              <w:rPr>
                <w:rFonts w:ascii="Arial" w:hAnsi="Arial"/>
                <w:sz w:val="24"/>
                <w:szCs w:val="24"/>
                <w:lang w:eastAsia="en-GB" w:bidi="ar-SA"/>
              </w:rPr>
              <w:t xml:space="preserve">G - </w:t>
            </w:r>
            <w:r w:rsidR="00CB187C" w:rsidRPr="00871A09">
              <w:rPr>
                <w:rFonts w:ascii="Arial" w:hAnsi="Arial" w:cs="Arial"/>
                <w:sz w:val="24"/>
                <w:szCs w:val="24"/>
              </w:rPr>
              <w:t>MedTech Innovation Briefings</w:t>
            </w:r>
          </w:p>
        </w:tc>
        <w:tc>
          <w:tcPr>
            <w:tcW w:w="3685" w:type="dxa"/>
          </w:tcPr>
          <w:p w14:paraId="0D1B2009"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ES1 - Evidence Searching</w:t>
            </w:r>
          </w:p>
        </w:tc>
        <w:tc>
          <w:tcPr>
            <w:tcW w:w="2127" w:type="dxa"/>
          </w:tcPr>
          <w:p w14:paraId="64A8B968" w14:textId="7D111895"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General spec: </w:t>
            </w:r>
            <w:r w:rsidR="002B545A">
              <w:rPr>
                <w:rFonts w:ascii="Arial" w:hAnsi="Arial"/>
                <w:sz w:val="24"/>
                <w:szCs w:val="24"/>
                <w:lang w:eastAsia="en-GB" w:bidi="ar-SA"/>
              </w:rPr>
              <w:t>3</w:t>
            </w:r>
            <w:r w:rsidR="00AA2C73">
              <w:rPr>
                <w:rFonts w:ascii="Arial" w:hAnsi="Arial"/>
                <w:sz w:val="24"/>
                <w:szCs w:val="24"/>
                <w:lang w:eastAsia="en-GB" w:bidi="ar-SA"/>
              </w:rPr>
              <w:t>.11</w:t>
            </w:r>
          </w:p>
        </w:tc>
      </w:tr>
      <w:tr w:rsidR="00005A99" w:rsidRPr="00005A99" w14:paraId="20B45105" w14:textId="77777777" w:rsidTr="0016228D">
        <w:tc>
          <w:tcPr>
            <w:tcW w:w="3681" w:type="dxa"/>
            <w:vMerge/>
          </w:tcPr>
          <w:p w14:paraId="4FCA195C" w14:textId="77777777" w:rsidR="00005A99" w:rsidRPr="00005A99" w:rsidRDefault="00005A99" w:rsidP="00005A99">
            <w:pPr>
              <w:spacing w:before="60" w:after="60"/>
              <w:rPr>
                <w:rFonts w:ascii="Arial" w:hAnsi="Arial"/>
                <w:sz w:val="24"/>
                <w:szCs w:val="24"/>
                <w:lang w:eastAsia="en-GB" w:bidi="ar-SA"/>
              </w:rPr>
            </w:pPr>
          </w:p>
        </w:tc>
        <w:tc>
          <w:tcPr>
            <w:tcW w:w="3685" w:type="dxa"/>
          </w:tcPr>
          <w:p w14:paraId="173BC59A"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G1 - </w:t>
            </w:r>
            <w:r w:rsidRPr="00005A99">
              <w:rPr>
                <w:rFonts w:ascii="Arial" w:hAnsi="Arial" w:cs="Arial"/>
                <w:sz w:val="24"/>
                <w:szCs w:val="24"/>
                <w:lang w:eastAsia="en-GB" w:bidi="ar-SA"/>
              </w:rPr>
              <w:t>Evidence summary for publication by NICE</w:t>
            </w:r>
          </w:p>
        </w:tc>
        <w:tc>
          <w:tcPr>
            <w:tcW w:w="2127" w:type="dxa"/>
          </w:tcPr>
          <w:p w14:paraId="6B185CFD" w14:textId="0416A771"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w:t>
            </w:r>
            <w:r w:rsidR="00005A99" w:rsidRPr="00005A99">
              <w:rPr>
                <w:rFonts w:ascii="Arial" w:hAnsi="Arial"/>
                <w:sz w:val="24"/>
                <w:szCs w:val="24"/>
                <w:lang w:eastAsia="en-GB" w:bidi="ar-SA"/>
              </w:rPr>
              <w:t>.4</w:t>
            </w:r>
          </w:p>
        </w:tc>
      </w:tr>
      <w:tr w:rsidR="00005A99" w:rsidRPr="00005A99" w14:paraId="2CE7627C" w14:textId="77777777" w:rsidTr="0016228D">
        <w:tc>
          <w:tcPr>
            <w:tcW w:w="3681" w:type="dxa"/>
          </w:tcPr>
          <w:p w14:paraId="4094F114"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H - Support to topic identification, </w:t>
            </w:r>
            <w:proofErr w:type="gramStart"/>
            <w:r w:rsidRPr="00005A99">
              <w:rPr>
                <w:rFonts w:ascii="Arial" w:hAnsi="Arial"/>
                <w:sz w:val="24"/>
                <w:szCs w:val="24"/>
                <w:lang w:eastAsia="en-GB" w:bidi="ar-SA"/>
              </w:rPr>
              <w:t>selection</w:t>
            </w:r>
            <w:proofErr w:type="gramEnd"/>
            <w:r w:rsidRPr="00005A99">
              <w:rPr>
                <w:rFonts w:ascii="Arial" w:hAnsi="Arial"/>
                <w:sz w:val="24"/>
                <w:szCs w:val="24"/>
                <w:lang w:eastAsia="en-GB" w:bidi="ar-SA"/>
              </w:rPr>
              <w:t xml:space="preserve"> and scoping</w:t>
            </w:r>
          </w:p>
        </w:tc>
        <w:tc>
          <w:tcPr>
            <w:tcW w:w="3685" w:type="dxa"/>
          </w:tcPr>
          <w:p w14:paraId="2CF151F3" w14:textId="7F9CBF64"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H1 - </w:t>
            </w:r>
            <w:r w:rsidRPr="00005A99">
              <w:rPr>
                <w:rFonts w:ascii="Arial" w:hAnsi="Arial" w:cs="Arial"/>
                <w:sz w:val="24"/>
                <w:szCs w:val="24"/>
                <w:lang w:eastAsia="en-GB" w:bidi="ar-SA"/>
              </w:rPr>
              <w:t xml:space="preserve">Support to identifying, </w:t>
            </w:r>
            <w:proofErr w:type="gramStart"/>
            <w:r w:rsidRPr="00005A99">
              <w:rPr>
                <w:rFonts w:ascii="Arial" w:hAnsi="Arial" w:cs="Arial"/>
                <w:sz w:val="24"/>
                <w:szCs w:val="24"/>
                <w:lang w:eastAsia="en-GB" w:bidi="ar-SA"/>
              </w:rPr>
              <w:t>selecting</w:t>
            </w:r>
            <w:proofErr w:type="gramEnd"/>
            <w:r w:rsidRPr="00005A99">
              <w:rPr>
                <w:rFonts w:ascii="Arial" w:hAnsi="Arial" w:cs="Arial"/>
                <w:sz w:val="24"/>
                <w:szCs w:val="24"/>
                <w:lang w:eastAsia="en-GB" w:bidi="ar-SA"/>
              </w:rPr>
              <w:t xml:space="preserve"> and scoping topics for guidance</w:t>
            </w:r>
            <w:r w:rsidR="00A228EA">
              <w:rPr>
                <w:rFonts w:ascii="Arial" w:hAnsi="Arial" w:cs="Arial"/>
                <w:sz w:val="24"/>
                <w:szCs w:val="24"/>
                <w:lang w:eastAsia="en-GB" w:bidi="ar-SA"/>
              </w:rPr>
              <w:t xml:space="preserve"> </w:t>
            </w:r>
          </w:p>
        </w:tc>
        <w:tc>
          <w:tcPr>
            <w:tcW w:w="2127" w:type="dxa"/>
          </w:tcPr>
          <w:p w14:paraId="40E1AE45" w14:textId="63F0BB1C"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w:t>
            </w:r>
            <w:r w:rsidR="00005A99" w:rsidRPr="00005A99">
              <w:rPr>
                <w:rFonts w:ascii="Arial" w:hAnsi="Arial"/>
                <w:sz w:val="24"/>
                <w:szCs w:val="24"/>
                <w:lang w:eastAsia="en-GB" w:bidi="ar-SA"/>
              </w:rPr>
              <w:t>.5</w:t>
            </w:r>
          </w:p>
        </w:tc>
      </w:tr>
      <w:tr w:rsidR="00005A99" w:rsidRPr="00005A99" w14:paraId="6D950755" w14:textId="77777777" w:rsidTr="0016228D">
        <w:tc>
          <w:tcPr>
            <w:tcW w:w="3681" w:type="dxa"/>
          </w:tcPr>
          <w:p w14:paraId="43BA0B95" w14:textId="167B3FE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I - Regulatory advice service on CE marking </w:t>
            </w:r>
          </w:p>
        </w:tc>
        <w:tc>
          <w:tcPr>
            <w:tcW w:w="3685" w:type="dxa"/>
          </w:tcPr>
          <w:p w14:paraId="535B397B" w14:textId="639291BF"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 xml:space="preserve">I3 </w:t>
            </w:r>
            <w:r w:rsidR="00CB187C">
              <w:rPr>
                <w:rFonts w:ascii="Arial" w:hAnsi="Arial"/>
                <w:sz w:val="24"/>
                <w:szCs w:val="24"/>
                <w:lang w:eastAsia="en-GB" w:bidi="ar-SA"/>
              </w:rPr>
              <w:t>–</w:t>
            </w:r>
            <w:r w:rsidRPr="00005A99">
              <w:rPr>
                <w:rFonts w:ascii="Arial" w:hAnsi="Arial"/>
                <w:sz w:val="24"/>
                <w:szCs w:val="24"/>
                <w:lang w:eastAsia="en-GB" w:bidi="ar-SA"/>
              </w:rPr>
              <w:t xml:space="preserve"> </w:t>
            </w:r>
            <w:r w:rsidR="00CB187C">
              <w:rPr>
                <w:rFonts w:ascii="Arial" w:hAnsi="Arial"/>
                <w:sz w:val="24"/>
                <w:szCs w:val="24"/>
                <w:lang w:eastAsia="en-GB" w:bidi="ar-SA"/>
              </w:rPr>
              <w:t>Regulatory analysis</w:t>
            </w:r>
          </w:p>
        </w:tc>
        <w:tc>
          <w:tcPr>
            <w:tcW w:w="2127" w:type="dxa"/>
          </w:tcPr>
          <w:p w14:paraId="6DB9022A" w14:textId="3020E7DD"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w:t>
            </w:r>
            <w:r w:rsidR="00005A99" w:rsidRPr="00005A99">
              <w:rPr>
                <w:rFonts w:ascii="Arial" w:hAnsi="Arial"/>
                <w:sz w:val="24"/>
                <w:szCs w:val="24"/>
                <w:lang w:eastAsia="en-GB" w:bidi="ar-SA"/>
              </w:rPr>
              <w:t>.6</w:t>
            </w:r>
          </w:p>
        </w:tc>
      </w:tr>
      <w:tr w:rsidR="00005A99" w:rsidRPr="00005A99" w14:paraId="19EBB027" w14:textId="77777777" w:rsidTr="0016228D">
        <w:tc>
          <w:tcPr>
            <w:tcW w:w="3681" w:type="dxa"/>
            <w:vMerge w:val="restart"/>
          </w:tcPr>
          <w:p w14:paraId="09472E4F" w14:textId="77777777"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K – Technical Analyst support to guidance topics</w:t>
            </w:r>
          </w:p>
        </w:tc>
        <w:tc>
          <w:tcPr>
            <w:tcW w:w="3685" w:type="dxa"/>
          </w:tcPr>
          <w:p w14:paraId="0AC84BDE" w14:textId="3722C3DE"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K1 – Technical Analyst support (</w:t>
            </w:r>
            <w:r w:rsidR="008F767D">
              <w:rPr>
                <w:rFonts w:ascii="Arial" w:hAnsi="Arial"/>
                <w:sz w:val="24"/>
                <w:szCs w:val="24"/>
                <w:lang w:eastAsia="en-GB" w:bidi="ar-SA"/>
              </w:rPr>
              <w:t xml:space="preserve">one </w:t>
            </w:r>
            <w:r w:rsidR="00CB187C">
              <w:rPr>
                <w:rFonts w:ascii="Arial" w:hAnsi="Arial"/>
                <w:sz w:val="24"/>
                <w:szCs w:val="24"/>
                <w:lang w:eastAsia="en-GB" w:bidi="ar-SA"/>
              </w:rPr>
              <w:t>C</w:t>
            </w:r>
            <w:r w:rsidR="008F767D">
              <w:rPr>
                <w:rFonts w:ascii="Arial" w:hAnsi="Arial"/>
                <w:sz w:val="24"/>
                <w:szCs w:val="24"/>
                <w:lang w:eastAsia="en-GB" w:bidi="ar-SA"/>
              </w:rPr>
              <w:t>ommittee</w:t>
            </w:r>
            <w:r w:rsidRPr="00005A99">
              <w:rPr>
                <w:rFonts w:ascii="Arial" w:hAnsi="Arial"/>
                <w:sz w:val="24"/>
                <w:szCs w:val="24"/>
                <w:lang w:eastAsia="en-GB" w:bidi="ar-SA"/>
              </w:rPr>
              <w:t>)</w:t>
            </w:r>
          </w:p>
        </w:tc>
        <w:tc>
          <w:tcPr>
            <w:tcW w:w="2127" w:type="dxa"/>
          </w:tcPr>
          <w:p w14:paraId="41133BD8" w14:textId="3B904D50"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2.7</w:t>
            </w:r>
          </w:p>
        </w:tc>
      </w:tr>
      <w:tr w:rsidR="00005A99" w:rsidRPr="00005A99" w14:paraId="218C0BBE" w14:textId="77777777" w:rsidTr="0016228D">
        <w:tc>
          <w:tcPr>
            <w:tcW w:w="3681" w:type="dxa"/>
            <w:vMerge/>
          </w:tcPr>
          <w:p w14:paraId="01D1841D" w14:textId="77777777" w:rsidR="00005A99" w:rsidRPr="00005A99" w:rsidRDefault="00005A99" w:rsidP="00005A99">
            <w:pPr>
              <w:spacing w:before="60" w:after="60"/>
              <w:rPr>
                <w:rFonts w:ascii="Arial" w:hAnsi="Arial"/>
                <w:sz w:val="24"/>
                <w:szCs w:val="24"/>
                <w:lang w:eastAsia="en-GB" w:bidi="ar-SA"/>
              </w:rPr>
            </w:pPr>
          </w:p>
        </w:tc>
        <w:tc>
          <w:tcPr>
            <w:tcW w:w="3685" w:type="dxa"/>
          </w:tcPr>
          <w:p w14:paraId="5DC60BFF" w14:textId="42F00118" w:rsidR="00005A99" w:rsidRPr="00005A99" w:rsidRDefault="00005A99" w:rsidP="00005A99">
            <w:pPr>
              <w:spacing w:before="60" w:after="60"/>
              <w:rPr>
                <w:rFonts w:ascii="Arial" w:hAnsi="Arial"/>
                <w:sz w:val="24"/>
                <w:szCs w:val="24"/>
                <w:lang w:eastAsia="en-GB" w:bidi="ar-SA"/>
              </w:rPr>
            </w:pPr>
            <w:r w:rsidRPr="00005A99">
              <w:rPr>
                <w:rFonts w:ascii="Arial" w:hAnsi="Arial"/>
                <w:sz w:val="24"/>
                <w:szCs w:val="24"/>
                <w:lang w:eastAsia="en-GB" w:bidi="ar-SA"/>
              </w:rPr>
              <w:t>K2 – Technical Analyst support (</w:t>
            </w:r>
            <w:r w:rsidR="00B80923">
              <w:rPr>
                <w:rFonts w:ascii="Arial" w:hAnsi="Arial"/>
                <w:sz w:val="24"/>
                <w:szCs w:val="24"/>
                <w:lang w:eastAsia="en-GB" w:bidi="ar-SA"/>
              </w:rPr>
              <w:t xml:space="preserve">second </w:t>
            </w:r>
            <w:r w:rsidR="00CB187C">
              <w:rPr>
                <w:rFonts w:ascii="Arial" w:hAnsi="Arial"/>
                <w:sz w:val="24"/>
                <w:szCs w:val="24"/>
                <w:lang w:eastAsia="en-GB" w:bidi="ar-SA"/>
              </w:rPr>
              <w:t>C</w:t>
            </w:r>
            <w:r w:rsidR="008F767D">
              <w:rPr>
                <w:rFonts w:ascii="Arial" w:hAnsi="Arial"/>
                <w:sz w:val="24"/>
                <w:szCs w:val="24"/>
                <w:lang w:eastAsia="en-GB" w:bidi="ar-SA"/>
              </w:rPr>
              <w:t>ommittee</w:t>
            </w:r>
            <w:r w:rsidRPr="00005A99">
              <w:rPr>
                <w:rFonts w:ascii="Arial" w:hAnsi="Arial"/>
                <w:sz w:val="24"/>
                <w:szCs w:val="24"/>
                <w:lang w:eastAsia="en-GB" w:bidi="ar-SA"/>
              </w:rPr>
              <w:t>)</w:t>
            </w:r>
          </w:p>
        </w:tc>
        <w:tc>
          <w:tcPr>
            <w:tcW w:w="2127" w:type="dxa"/>
          </w:tcPr>
          <w:p w14:paraId="11C73013" w14:textId="1115B828" w:rsidR="00005A99" w:rsidRPr="00005A99" w:rsidRDefault="008F767D" w:rsidP="00005A99">
            <w:pPr>
              <w:spacing w:before="60" w:after="60"/>
              <w:rPr>
                <w:rFonts w:ascii="Arial" w:hAnsi="Arial"/>
                <w:sz w:val="24"/>
                <w:szCs w:val="24"/>
                <w:lang w:eastAsia="en-GB" w:bidi="ar-SA"/>
              </w:rPr>
            </w:pPr>
            <w:r>
              <w:rPr>
                <w:rFonts w:ascii="Arial" w:hAnsi="Arial"/>
                <w:sz w:val="24"/>
                <w:szCs w:val="24"/>
                <w:lang w:eastAsia="en-GB" w:bidi="ar-SA"/>
              </w:rPr>
              <w:t>2.7</w:t>
            </w:r>
          </w:p>
        </w:tc>
      </w:tr>
      <w:tr w:rsidR="00043408" w:rsidRPr="00005A99" w14:paraId="67BA6810" w14:textId="77777777" w:rsidTr="0016228D">
        <w:tc>
          <w:tcPr>
            <w:tcW w:w="3681" w:type="dxa"/>
          </w:tcPr>
          <w:p w14:paraId="6D0AB900" w14:textId="4D08E92E" w:rsidR="00043408" w:rsidRPr="00043408" w:rsidRDefault="00043408" w:rsidP="00043408">
            <w:pPr>
              <w:spacing w:before="60" w:after="60"/>
              <w:rPr>
                <w:rFonts w:ascii="Arial" w:hAnsi="Arial" w:cs="Arial"/>
                <w:sz w:val="24"/>
                <w:szCs w:val="24"/>
                <w:lang w:eastAsia="en-GB" w:bidi="ar-SA"/>
              </w:rPr>
            </w:pPr>
            <w:r w:rsidRPr="00043408">
              <w:rPr>
                <w:rFonts w:ascii="Arial" w:hAnsi="Arial" w:cs="Arial"/>
                <w:sz w:val="24"/>
                <w:szCs w:val="24"/>
              </w:rPr>
              <w:t>J – Methodological</w:t>
            </w:r>
            <w:r>
              <w:rPr>
                <w:rFonts w:ascii="Arial" w:hAnsi="Arial" w:cs="Arial"/>
                <w:sz w:val="24"/>
                <w:szCs w:val="24"/>
              </w:rPr>
              <w:t xml:space="preserve"> advice and </w:t>
            </w:r>
            <w:r w:rsidRPr="00043408">
              <w:rPr>
                <w:rFonts w:ascii="Arial" w:hAnsi="Arial" w:cs="Arial"/>
                <w:sz w:val="24"/>
                <w:szCs w:val="24"/>
              </w:rPr>
              <w:t xml:space="preserve">analytical support </w:t>
            </w:r>
          </w:p>
        </w:tc>
        <w:tc>
          <w:tcPr>
            <w:tcW w:w="3685" w:type="dxa"/>
          </w:tcPr>
          <w:p w14:paraId="4F682937" w14:textId="4272B54A" w:rsidR="00043408" w:rsidRPr="00043408" w:rsidRDefault="00043408" w:rsidP="00043408">
            <w:pPr>
              <w:spacing w:before="60" w:after="60"/>
              <w:rPr>
                <w:rFonts w:ascii="Arial" w:hAnsi="Arial" w:cs="Arial"/>
                <w:sz w:val="24"/>
                <w:szCs w:val="24"/>
                <w:lang w:eastAsia="en-GB" w:bidi="ar-SA"/>
              </w:rPr>
            </w:pPr>
            <w:r w:rsidRPr="00043408">
              <w:rPr>
                <w:rFonts w:ascii="Arial" w:hAnsi="Arial" w:cs="Arial"/>
                <w:sz w:val="24"/>
                <w:szCs w:val="24"/>
              </w:rPr>
              <w:t>J1 - Methodological advice and analytical support</w:t>
            </w:r>
          </w:p>
        </w:tc>
        <w:tc>
          <w:tcPr>
            <w:tcW w:w="2127" w:type="dxa"/>
          </w:tcPr>
          <w:p w14:paraId="6A01F254" w14:textId="387FB212" w:rsidR="00043408" w:rsidRPr="00043408" w:rsidRDefault="00C47FFC" w:rsidP="00043408">
            <w:pPr>
              <w:spacing w:before="60" w:after="60"/>
              <w:rPr>
                <w:rFonts w:ascii="Arial" w:hAnsi="Arial" w:cs="Arial"/>
                <w:sz w:val="24"/>
                <w:szCs w:val="24"/>
                <w:lang w:eastAsia="en-GB" w:bidi="ar-SA"/>
              </w:rPr>
            </w:pPr>
            <w:r>
              <w:rPr>
                <w:rFonts w:ascii="Arial" w:hAnsi="Arial" w:cs="Arial"/>
                <w:sz w:val="24"/>
                <w:szCs w:val="24"/>
              </w:rPr>
              <w:t>3</w:t>
            </w:r>
            <w:r w:rsidR="00043408" w:rsidRPr="00043408">
              <w:rPr>
                <w:rFonts w:ascii="Arial" w:hAnsi="Arial" w:cs="Arial"/>
                <w:sz w:val="24"/>
                <w:szCs w:val="24"/>
              </w:rPr>
              <w:t>.</w:t>
            </w:r>
            <w:r w:rsidR="00871A09">
              <w:rPr>
                <w:rFonts w:ascii="Arial" w:hAnsi="Arial" w:cs="Arial"/>
                <w:sz w:val="24"/>
                <w:szCs w:val="24"/>
              </w:rPr>
              <w:t>2</w:t>
            </w:r>
          </w:p>
        </w:tc>
      </w:tr>
      <w:tr w:rsidR="00043408" w:rsidRPr="00005A99" w14:paraId="378BA61E" w14:textId="77777777" w:rsidTr="0016228D">
        <w:tc>
          <w:tcPr>
            <w:tcW w:w="3681" w:type="dxa"/>
          </w:tcPr>
          <w:p w14:paraId="69E56392" w14:textId="70089A3C" w:rsidR="00043408" w:rsidRPr="00043408" w:rsidRDefault="00043408" w:rsidP="00043408">
            <w:pPr>
              <w:spacing w:before="60" w:after="60"/>
              <w:rPr>
                <w:rFonts w:ascii="Arial" w:hAnsi="Arial" w:cs="Arial"/>
                <w:sz w:val="24"/>
                <w:szCs w:val="24"/>
              </w:rPr>
            </w:pPr>
            <w:r>
              <w:rPr>
                <w:rFonts w:ascii="Arial" w:hAnsi="Arial" w:cs="Arial"/>
                <w:sz w:val="24"/>
                <w:szCs w:val="24"/>
              </w:rPr>
              <w:t>J – Rapid response analysis</w:t>
            </w:r>
          </w:p>
        </w:tc>
        <w:tc>
          <w:tcPr>
            <w:tcW w:w="3685" w:type="dxa"/>
          </w:tcPr>
          <w:p w14:paraId="2029BC72" w14:textId="0370A9BD" w:rsidR="00043408" w:rsidRPr="00043408" w:rsidRDefault="00043408" w:rsidP="00043408">
            <w:pPr>
              <w:spacing w:before="60" w:after="60"/>
              <w:rPr>
                <w:rFonts w:ascii="Arial" w:hAnsi="Arial" w:cs="Arial"/>
                <w:sz w:val="24"/>
                <w:szCs w:val="24"/>
              </w:rPr>
            </w:pPr>
            <w:r w:rsidRPr="00043408">
              <w:rPr>
                <w:rFonts w:ascii="Arial" w:hAnsi="Arial" w:cs="Arial"/>
                <w:sz w:val="24"/>
                <w:szCs w:val="24"/>
              </w:rPr>
              <w:t>J2 - Rapid response analysis and support</w:t>
            </w:r>
          </w:p>
        </w:tc>
        <w:tc>
          <w:tcPr>
            <w:tcW w:w="2127" w:type="dxa"/>
          </w:tcPr>
          <w:p w14:paraId="7C2F242C" w14:textId="2CE2F3AF" w:rsidR="00043408" w:rsidRPr="00043408" w:rsidRDefault="00C47FFC" w:rsidP="00043408">
            <w:pPr>
              <w:spacing w:before="60" w:after="60"/>
              <w:rPr>
                <w:rFonts w:ascii="Arial" w:hAnsi="Arial" w:cs="Arial"/>
                <w:sz w:val="24"/>
                <w:szCs w:val="24"/>
              </w:rPr>
            </w:pPr>
            <w:r>
              <w:rPr>
                <w:rFonts w:ascii="Arial" w:hAnsi="Arial" w:cs="Arial"/>
                <w:sz w:val="24"/>
                <w:szCs w:val="24"/>
              </w:rPr>
              <w:t>3</w:t>
            </w:r>
            <w:r w:rsidR="00043408" w:rsidRPr="00043408">
              <w:rPr>
                <w:rFonts w:ascii="Arial" w:hAnsi="Arial" w:cs="Arial"/>
                <w:sz w:val="24"/>
                <w:szCs w:val="24"/>
              </w:rPr>
              <w:t>.</w:t>
            </w:r>
            <w:r w:rsidR="00871A09">
              <w:rPr>
                <w:rFonts w:ascii="Arial" w:hAnsi="Arial" w:cs="Arial"/>
                <w:sz w:val="24"/>
                <w:szCs w:val="24"/>
              </w:rPr>
              <w:t>3</w:t>
            </w:r>
          </w:p>
        </w:tc>
      </w:tr>
      <w:tr w:rsidR="00043408" w:rsidRPr="00005A99" w14:paraId="4DCC0134" w14:textId="77777777" w:rsidTr="0016228D">
        <w:tc>
          <w:tcPr>
            <w:tcW w:w="3681" w:type="dxa"/>
          </w:tcPr>
          <w:p w14:paraId="6889923C" w14:textId="4BDA927A" w:rsidR="00043408" w:rsidRPr="00043408" w:rsidRDefault="00043408" w:rsidP="00043408">
            <w:pPr>
              <w:spacing w:before="60" w:after="60"/>
              <w:rPr>
                <w:rFonts w:ascii="Arial" w:hAnsi="Arial" w:cs="Arial"/>
                <w:sz w:val="24"/>
                <w:szCs w:val="24"/>
              </w:rPr>
            </w:pPr>
            <w:r>
              <w:rPr>
                <w:rFonts w:ascii="Arial" w:hAnsi="Arial" w:cs="Arial"/>
                <w:sz w:val="24"/>
                <w:szCs w:val="24"/>
              </w:rPr>
              <w:t xml:space="preserve">J – Training </w:t>
            </w:r>
            <w:r w:rsidR="00C47FFC">
              <w:rPr>
                <w:rFonts w:ascii="Arial" w:hAnsi="Arial" w:cs="Arial"/>
                <w:sz w:val="24"/>
                <w:szCs w:val="24"/>
              </w:rPr>
              <w:t>course</w:t>
            </w:r>
          </w:p>
        </w:tc>
        <w:tc>
          <w:tcPr>
            <w:tcW w:w="3685" w:type="dxa"/>
          </w:tcPr>
          <w:p w14:paraId="00BBE6E3" w14:textId="2656F571" w:rsidR="00043408" w:rsidRPr="00043408" w:rsidRDefault="00043408" w:rsidP="00043408">
            <w:pPr>
              <w:spacing w:before="60" w:after="60"/>
              <w:rPr>
                <w:rFonts w:ascii="Arial" w:hAnsi="Arial" w:cs="Arial"/>
                <w:sz w:val="24"/>
                <w:szCs w:val="24"/>
              </w:rPr>
            </w:pPr>
            <w:r w:rsidRPr="00043408">
              <w:rPr>
                <w:rFonts w:ascii="Arial" w:hAnsi="Arial" w:cs="Arial"/>
                <w:sz w:val="24"/>
                <w:szCs w:val="24"/>
              </w:rPr>
              <w:t>J3 – Methods training course</w:t>
            </w:r>
          </w:p>
        </w:tc>
        <w:tc>
          <w:tcPr>
            <w:tcW w:w="2127" w:type="dxa"/>
          </w:tcPr>
          <w:p w14:paraId="439532D5" w14:textId="59433985" w:rsidR="00043408" w:rsidRPr="00043408" w:rsidRDefault="00C47FFC" w:rsidP="00043408">
            <w:pPr>
              <w:spacing w:before="60" w:after="60"/>
              <w:rPr>
                <w:rFonts w:ascii="Arial" w:hAnsi="Arial" w:cs="Arial"/>
                <w:sz w:val="24"/>
                <w:szCs w:val="24"/>
              </w:rPr>
            </w:pPr>
            <w:r>
              <w:rPr>
                <w:rFonts w:ascii="Arial" w:hAnsi="Arial" w:cs="Arial"/>
                <w:sz w:val="24"/>
                <w:szCs w:val="24"/>
              </w:rPr>
              <w:t>3</w:t>
            </w:r>
            <w:r w:rsidR="00043408" w:rsidRPr="00043408">
              <w:rPr>
                <w:rFonts w:ascii="Arial" w:hAnsi="Arial" w:cs="Arial"/>
                <w:sz w:val="24"/>
                <w:szCs w:val="24"/>
              </w:rPr>
              <w:t>.</w:t>
            </w:r>
            <w:r w:rsidR="00871A09">
              <w:rPr>
                <w:rFonts w:ascii="Arial" w:hAnsi="Arial" w:cs="Arial"/>
                <w:sz w:val="24"/>
                <w:szCs w:val="24"/>
              </w:rPr>
              <w:t>4</w:t>
            </w:r>
          </w:p>
        </w:tc>
      </w:tr>
      <w:tr w:rsidR="00043408" w:rsidRPr="00005A99" w14:paraId="66C26654" w14:textId="77777777" w:rsidTr="0016228D">
        <w:tc>
          <w:tcPr>
            <w:tcW w:w="3681" w:type="dxa"/>
          </w:tcPr>
          <w:p w14:paraId="760E503A" w14:textId="68820903" w:rsidR="00043408" w:rsidRPr="00043408" w:rsidRDefault="00C47FFC" w:rsidP="00043408">
            <w:pPr>
              <w:spacing w:before="60" w:after="60"/>
              <w:rPr>
                <w:rFonts w:ascii="Arial" w:hAnsi="Arial" w:cs="Arial"/>
                <w:sz w:val="24"/>
                <w:szCs w:val="24"/>
              </w:rPr>
            </w:pPr>
            <w:r>
              <w:rPr>
                <w:rFonts w:ascii="Arial" w:hAnsi="Arial" w:cs="Arial"/>
                <w:sz w:val="24"/>
                <w:szCs w:val="24"/>
              </w:rPr>
              <w:t>J – Training resource</w:t>
            </w:r>
          </w:p>
        </w:tc>
        <w:tc>
          <w:tcPr>
            <w:tcW w:w="3685" w:type="dxa"/>
          </w:tcPr>
          <w:p w14:paraId="1E28C446" w14:textId="4ADCA3F8" w:rsidR="00043408" w:rsidRPr="00043408" w:rsidRDefault="00043408" w:rsidP="00043408">
            <w:pPr>
              <w:spacing w:before="60" w:after="60"/>
              <w:rPr>
                <w:rFonts w:ascii="Arial" w:hAnsi="Arial" w:cs="Arial"/>
                <w:sz w:val="24"/>
                <w:szCs w:val="24"/>
              </w:rPr>
            </w:pPr>
            <w:r w:rsidRPr="00043408">
              <w:rPr>
                <w:rFonts w:ascii="Arial" w:hAnsi="Arial" w:cs="Arial"/>
                <w:sz w:val="24"/>
                <w:szCs w:val="24"/>
              </w:rPr>
              <w:t>J4 – Creation of online training resources</w:t>
            </w:r>
          </w:p>
        </w:tc>
        <w:tc>
          <w:tcPr>
            <w:tcW w:w="2127" w:type="dxa"/>
          </w:tcPr>
          <w:p w14:paraId="1CFE6702" w14:textId="152E6F2D" w:rsidR="00043408" w:rsidRPr="00043408" w:rsidRDefault="00C47FFC" w:rsidP="00043408">
            <w:pPr>
              <w:spacing w:before="60" w:after="60"/>
              <w:rPr>
                <w:rFonts w:ascii="Arial" w:hAnsi="Arial" w:cs="Arial"/>
                <w:sz w:val="24"/>
                <w:szCs w:val="24"/>
              </w:rPr>
            </w:pPr>
            <w:r>
              <w:rPr>
                <w:rFonts w:ascii="Arial" w:hAnsi="Arial" w:cs="Arial"/>
                <w:sz w:val="24"/>
                <w:szCs w:val="24"/>
              </w:rPr>
              <w:t>3</w:t>
            </w:r>
            <w:r w:rsidR="00043408" w:rsidRPr="00043408">
              <w:rPr>
                <w:rFonts w:ascii="Arial" w:hAnsi="Arial" w:cs="Arial"/>
                <w:sz w:val="24"/>
                <w:szCs w:val="24"/>
              </w:rPr>
              <w:t>.</w:t>
            </w:r>
            <w:r w:rsidR="00871A09">
              <w:rPr>
                <w:rFonts w:ascii="Arial" w:hAnsi="Arial" w:cs="Arial"/>
                <w:sz w:val="24"/>
                <w:szCs w:val="24"/>
              </w:rPr>
              <w:t>4</w:t>
            </w:r>
          </w:p>
        </w:tc>
      </w:tr>
      <w:tr w:rsidR="00642BC6" w:rsidRPr="00005A99" w14:paraId="0AA54BCC" w14:textId="77777777" w:rsidTr="0016228D">
        <w:tc>
          <w:tcPr>
            <w:tcW w:w="3681" w:type="dxa"/>
            <w:vMerge w:val="restart"/>
          </w:tcPr>
          <w:p w14:paraId="33C28817" w14:textId="08E03DB1" w:rsidR="00642BC6" w:rsidRDefault="00642BC6" w:rsidP="00871A09">
            <w:pPr>
              <w:spacing w:before="60" w:after="60"/>
              <w:rPr>
                <w:rFonts w:ascii="Arial" w:hAnsi="Arial"/>
                <w:sz w:val="24"/>
                <w:szCs w:val="24"/>
                <w:lang w:eastAsia="en-GB" w:bidi="ar-SA"/>
              </w:rPr>
            </w:pPr>
            <w:r w:rsidRPr="00642BC6">
              <w:rPr>
                <w:rFonts w:ascii="Arial" w:hAnsi="Arial"/>
                <w:sz w:val="24"/>
                <w:szCs w:val="24"/>
                <w:lang w:eastAsia="en-GB" w:bidi="ar-SA"/>
              </w:rPr>
              <w:t>J – Complex decision analytic modelling support</w:t>
            </w:r>
          </w:p>
        </w:tc>
        <w:tc>
          <w:tcPr>
            <w:tcW w:w="3685" w:type="dxa"/>
          </w:tcPr>
          <w:p w14:paraId="48EBA13D" w14:textId="13FD74D8" w:rsidR="00642BC6" w:rsidRDefault="00642BC6" w:rsidP="00871A09">
            <w:pPr>
              <w:spacing w:before="60" w:after="60"/>
              <w:rPr>
                <w:rFonts w:ascii="Arial" w:hAnsi="Arial"/>
                <w:sz w:val="24"/>
                <w:szCs w:val="24"/>
                <w:lang w:eastAsia="en-GB" w:bidi="ar-SA"/>
              </w:rPr>
            </w:pPr>
            <w:r w:rsidRPr="00642BC6">
              <w:rPr>
                <w:rFonts w:ascii="Arial" w:hAnsi="Arial"/>
                <w:sz w:val="24"/>
                <w:szCs w:val="24"/>
                <w:lang w:eastAsia="en-GB" w:bidi="ar-SA"/>
              </w:rPr>
              <w:t>J5 – Systematic review and meta-analysis</w:t>
            </w:r>
          </w:p>
        </w:tc>
        <w:tc>
          <w:tcPr>
            <w:tcW w:w="2127" w:type="dxa"/>
          </w:tcPr>
          <w:p w14:paraId="1295748F" w14:textId="22A6FA9F" w:rsidR="00642BC6" w:rsidRDefault="00642BC6" w:rsidP="00871A09">
            <w:pPr>
              <w:spacing w:before="60" w:after="60"/>
              <w:rPr>
                <w:rFonts w:ascii="Arial" w:hAnsi="Arial"/>
                <w:sz w:val="24"/>
                <w:szCs w:val="24"/>
                <w:lang w:eastAsia="en-GB" w:bidi="ar-SA"/>
              </w:rPr>
            </w:pPr>
            <w:r>
              <w:rPr>
                <w:rFonts w:ascii="Arial" w:hAnsi="Arial"/>
                <w:sz w:val="24"/>
                <w:szCs w:val="24"/>
                <w:lang w:eastAsia="en-GB" w:bidi="ar-SA"/>
              </w:rPr>
              <w:t>3.5-3.7</w:t>
            </w:r>
          </w:p>
        </w:tc>
      </w:tr>
      <w:tr w:rsidR="00642BC6" w:rsidRPr="00005A99" w14:paraId="28DCAE56" w14:textId="77777777" w:rsidTr="0016228D">
        <w:tc>
          <w:tcPr>
            <w:tcW w:w="3681" w:type="dxa"/>
            <w:vMerge/>
          </w:tcPr>
          <w:p w14:paraId="71E3798D" w14:textId="77777777" w:rsidR="00642BC6" w:rsidRDefault="00642BC6" w:rsidP="00871A09">
            <w:pPr>
              <w:spacing w:before="60" w:after="60"/>
              <w:rPr>
                <w:rFonts w:ascii="Arial" w:hAnsi="Arial"/>
                <w:sz w:val="24"/>
                <w:szCs w:val="24"/>
                <w:lang w:eastAsia="en-GB" w:bidi="ar-SA"/>
              </w:rPr>
            </w:pPr>
          </w:p>
        </w:tc>
        <w:tc>
          <w:tcPr>
            <w:tcW w:w="3685" w:type="dxa"/>
          </w:tcPr>
          <w:p w14:paraId="3EBAFE86" w14:textId="72FE96B8" w:rsidR="00642BC6" w:rsidRDefault="00642BC6" w:rsidP="00871A09">
            <w:pPr>
              <w:spacing w:before="60" w:after="60"/>
              <w:rPr>
                <w:rFonts w:ascii="Arial" w:hAnsi="Arial"/>
                <w:sz w:val="24"/>
                <w:szCs w:val="24"/>
                <w:lang w:eastAsia="en-GB" w:bidi="ar-SA"/>
              </w:rPr>
            </w:pPr>
            <w:r w:rsidRPr="00642BC6">
              <w:rPr>
                <w:rFonts w:ascii="Arial" w:hAnsi="Arial"/>
                <w:sz w:val="24"/>
                <w:szCs w:val="24"/>
                <w:lang w:eastAsia="en-GB" w:bidi="ar-SA"/>
              </w:rPr>
              <w:t>J6 – De novo modelling</w:t>
            </w:r>
          </w:p>
        </w:tc>
        <w:tc>
          <w:tcPr>
            <w:tcW w:w="2127" w:type="dxa"/>
          </w:tcPr>
          <w:p w14:paraId="26C32E87" w14:textId="5998AC5A" w:rsidR="00642BC6" w:rsidRDefault="00642BC6" w:rsidP="00871A09">
            <w:pPr>
              <w:spacing w:before="60" w:after="60"/>
              <w:rPr>
                <w:rFonts w:ascii="Arial" w:hAnsi="Arial"/>
                <w:sz w:val="24"/>
                <w:szCs w:val="24"/>
                <w:lang w:eastAsia="en-GB" w:bidi="ar-SA"/>
              </w:rPr>
            </w:pPr>
            <w:r>
              <w:rPr>
                <w:rFonts w:ascii="Arial" w:hAnsi="Arial"/>
                <w:sz w:val="24"/>
                <w:szCs w:val="24"/>
                <w:lang w:eastAsia="en-GB" w:bidi="ar-SA"/>
              </w:rPr>
              <w:t>3.5-3.7</w:t>
            </w:r>
          </w:p>
        </w:tc>
      </w:tr>
      <w:tr w:rsidR="00642BC6" w:rsidRPr="00005A99" w14:paraId="55B84601" w14:textId="77777777" w:rsidTr="0016228D">
        <w:tc>
          <w:tcPr>
            <w:tcW w:w="3681" w:type="dxa"/>
            <w:vMerge/>
          </w:tcPr>
          <w:p w14:paraId="5EB0AEED" w14:textId="77777777" w:rsidR="00642BC6" w:rsidRDefault="00642BC6" w:rsidP="00871A09">
            <w:pPr>
              <w:spacing w:before="60" w:after="60"/>
              <w:rPr>
                <w:rFonts w:ascii="Arial" w:hAnsi="Arial"/>
                <w:sz w:val="24"/>
                <w:szCs w:val="24"/>
                <w:lang w:eastAsia="en-GB" w:bidi="ar-SA"/>
              </w:rPr>
            </w:pPr>
          </w:p>
        </w:tc>
        <w:tc>
          <w:tcPr>
            <w:tcW w:w="3685" w:type="dxa"/>
          </w:tcPr>
          <w:p w14:paraId="3B33A339" w14:textId="47755757" w:rsidR="00642BC6" w:rsidRDefault="00642BC6" w:rsidP="00871A09">
            <w:pPr>
              <w:spacing w:before="60" w:after="60"/>
              <w:rPr>
                <w:rFonts w:ascii="Arial" w:hAnsi="Arial"/>
                <w:sz w:val="24"/>
                <w:szCs w:val="24"/>
                <w:lang w:eastAsia="en-GB" w:bidi="ar-SA"/>
              </w:rPr>
            </w:pPr>
            <w:r w:rsidRPr="00642BC6">
              <w:rPr>
                <w:rFonts w:ascii="Arial" w:hAnsi="Arial"/>
                <w:sz w:val="24"/>
                <w:szCs w:val="24"/>
                <w:lang w:eastAsia="en-GB" w:bidi="ar-SA"/>
              </w:rPr>
              <w:t>J7 – Guidance development support</w:t>
            </w:r>
          </w:p>
        </w:tc>
        <w:tc>
          <w:tcPr>
            <w:tcW w:w="2127" w:type="dxa"/>
          </w:tcPr>
          <w:p w14:paraId="4709957A" w14:textId="4BA77A00" w:rsidR="00642BC6" w:rsidRDefault="00642BC6" w:rsidP="00871A09">
            <w:pPr>
              <w:spacing w:before="60" w:after="60"/>
              <w:rPr>
                <w:rFonts w:ascii="Arial" w:hAnsi="Arial"/>
                <w:sz w:val="24"/>
                <w:szCs w:val="24"/>
                <w:lang w:eastAsia="en-GB" w:bidi="ar-SA"/>
              </w:rPr>
            </w:pPr>
            <w:r>
              <w:rPr>
                <w:rFonts w:ascii="Arial" w:hAnsi="Arial"/>
                <w:sz w:val="24"/>
                <w:szCs w:val="24"/>
                <w:lang w:eastAsia="en-GB" w:bidi="ar-SA"/>
              </w:rPr>
              <w:t>3.7</w:t>
            </w:r>
          </w:p>
        </w:tc>
      </w:tr>
      <w:tr w:rsidR="00871A09" w:rsidRPr="00005A99" w14:paraId="323E244B" w14:textId="77777777" w:rsidTr="0016228D">
        <w:tc>
          <w:tcPr>
            <w:tcW w:w="3681" w:type="dxa"/>
          </w:tcPr>
          <w:p w14:paraId="4FE395E0" w14:textId="01EE23D8" w:rsidR="00871A09" w:rsidRDefault="00871A09" w:rsidP="00871A09">
            <w:pPr>
              <w:spacing w:before="60" w:after="60"/>
              <w:rPr>
                <w:rFonts w:ascii="Arial" w:hAnsi="Arial" w:cs="Arial"/>
                <w:sz w:val="24"/>
                <w:szCs w:val="24"/>
              </w:rPr>
            </w:pPr>
            <w:r>
              <w:rPr>
                <w:rFonts w:ascii="Arial" w:hAnsi="Arial"/>
                <w:sz w:val="24"/>
                <w:szCs w:val="24"/>
                <w:lang w:eastAsia="en-GB" w:bidi="ar-SA"/>
              </w:rPr>
              <w:t>JP – Journal Publication</w:t>
            </w:r>
          </w:p>
        </w:tc>
        <w:tc>
          <w:tcPr>
            <w:tcW w:w="3685" w:type="dxa"/>
          </w:tcPr>
          <w:p w14:paraId="68F98CBD" w14:textId="6FA1BE01" w:rsidR="00871A09" w:rsidRPr="00043408" w:rsidRDefault="00871A09" w:rsidP="00871A09">
            <w:pPr>
              <w:spacing w:before="60" w:after="60"/>
              <w:rPr>
                <w:rFonts w:ascii="Arial" w:hAnsi="Arial" w:cs="Arial"/>
                <w:sz w:val="24"/>
                <w:szCs w:val="24"/>
              </w:rPr>
            </w:pPr>
            <w:r>
              <w:rPr>
                <w:rFonts w:ascii="Arial" w:hAnsi="Arial"/>
                <w:sz w:val="24"/>
                <w:szCs w:val="24"/>
                <w:lang w:eastAsia="en-GB" w:bidi="ar-SA"/>
              </w:rPr>
              <w:t>JP</w:t>
            </w:r>
            <w:r w:rsidR="002B545A">
              <w:rPr>
                <w:rFonts w:ascii="Arial" w:hAnsi="Arial"/>
                <w:sz w:val="24"/>
                <w:szCs w:val="24"/>
                <w:lang w:eastAsia="en-GB" w:bidi="ar-SA"/>
              </w:rPr>
              <w:t>4</w:t>
            </w:r>
            <w:r>
              <w:rPr>
                <w:rFonts w:ascii="Arial" w:hAnsi="Arial"/>
                <w:sz w:val="24"/>
                <w:szCs w:val="24"/>
                <w:lang w:eastAsia="en-GB" w:bidi="ar-SA"/>
              </w:rPr>
              <w:t xml:space="preserve"> – Journal Publication</w:t>
            </w:r>
          </w:p>
        </w:tc>
        <w:tc>
          <w:tcPr>
            <w:tcW w:w="2127" w:type="dxa"/>
          </w:tcPr>
          <w:p w14:paraId="48990ABF" w14:textId="2A636EA5" w:rsidR="00871A09" w:rsidRDefault="00871A09" w:rsidP="00871A09">
            <w:pPr>
              <w:spacing w:before="60" w:after="60"/>
              <w:rPr>
                <w:rFonts w:ascii="Arial" w:hAnsi="Arial" w:cs="Arial"/>
                <w:sz w:val="24"/>
                <w:szCs w:val="24"/>
              </w:rPr>
            </w:pPr>
            <w:r>
              <w:rPr>
                <w:rFonts w:ascii="Arial" w:hAnsi="Arial"/>
                <w:sz w:val="24"/>
                <w:szCs w:val="24"/>
                <w:lang w:eastAsia="en-GB" w:bidi="ar-SA"/>
              </w:rPr>
              <w:t>3.</w:t>
            </w:r>
            <w:r w:rsidR="00642BC6">
              <w:rPr>
                <w:rFonts w:ascii="Arial" w:hAnsi="Arial"/>
                <w:sz w:val="24"/>
                <w:szCs w:val="24"/>
                <w:lang w:eastAsia="en-GB" w:bidi="ar-SA"/>
              </w:rPr>
              <w:t>8</w:t>
            </w:r>
          </w:p>
        </w:tc>
      </w:tr>
      <w:tr w:rsidR="00C47FFC" w:rsidRPr="00005A99" w14:paraId="4C98794E" w14:textId="77777777" w:rsidTr="0016228D">
        <w:tc>
          <w:tcPr>
            <w:tcW w:w="3681" w:type="dxa"/>
          </w:tcPr>
          <w:p w14:paraId="678E2733" w14:textId="2BC312B0" w:rsidR="00C47FFC" w:rsidRPr="00043408" w:rsidRDefault="00C47FFC" w:rsidP="00043408">
            <w:pPr>
              <w:spacing w:before="60" w:after="60"/>
              <w:rPr>
                <w:rFonts w:ascii="Arial" w:hAnsi="Arial" w:cs="Arial"/>
                <w:sz w:val="24"/>
                <w:szCs w:val="24"/>
              </w:rPr>
            </w:pPr>
            <w:r>
              <w:rPr>
                <w:rFonts w:ascii="Arial" w:hAnsi="Arial" w:cs="Arial"/>
                <w:sz w:val="24"/>
                <w:szCs w:val="24"/>
              </w:rPr>
              <w:lastRenderedPageBreak/>
              <w:t>N – Research Governance &amp; Ethics Support</w:t>
            </w:r>
          </w:p>
        </w:tc>
        <w:tc>
          <w:tcPr>
            <w:tcW w:w="3685" w:type="dxa"/>
          </w:tcPr>
          <w:p w14:paraId="5382AC5D" w14:textId="127AB9BC" w:rsidR="00C47FFC" w:rsidRPr="00043408" w:rsidRDefault="00C47FFC" w:rsidP="00043408">
            <w:pPr>
              <w:spacing w:before="60" w:after="60"/>
              <w:rPr>
                <w:rFonts w:ascii="Arial" w:hAnsi="Arial" w:cs="Arial"/>
                <w:sz w:val="24"/>
                <w:szCs w:val="24"/>
              </w:rPr>
            </w:pPr>
            <w:r>
              <w:rPr>
                <w:rFonts w:ascii="Arial" w:hAnsi="Arial" w:cs="Arial"/>
                <w:sz w:val="24"/>
                <w:szCs w:val="24"/>
              </w:rPr>
              <w:t>N1 – Research Governance &amp; Ethics Support</w:t>
            </w:r>
          </w:p>
        </w:tc>
        <w:tc>
          <w:tcPr>
            <w:tcW w:w="2127" w:type="dxa"/>
          </w:tcPr>
          <w:p w14:paraId="571B47A5" w14:textId="1031F403" w:rsidR="00C47FFC" w:rsidRPr="00043408" w:rsidRDefault="00C47FFC" w:rsidP="00043408">
            <w:pPr>
              <w:spacing w:before="60" w:after="60"/>
              <w:rPr>
                <w:rFonts w:ascii="Arial" w:hAnsi="Arial" w:cs="Arial"/>
                <w:sz w:val="24"/>
                <w:szCs w:val="24"/>
              </w:rPr>
            </w:pPr>
            <w:r>
              <w:rPr>
                <w:rFonts w:ascii="Arial" w:hAnsi="Arial" w:cs="Arial"/>
                <w:sz w:val="24"/>
                <w:szCs w:val="24"/>
              </w:rPr>
              <w:t>4.1</w:t>
            </w:r>
          </w:p>
        </w:tc>
      </w:tr>
      <w:tr w:rsidR="00C47FFC" w:rsidRPr="00005A99" w14:paraId="4DA3347B" w14:textId="77777777" w:rsidTr="0016228D">
        <w:tc>
          <w:tcPr>
            <w:tcW w:w="3681" w:type="dxa"/>
          </w:tcPr>
          <w:p w14:paraId="1E45F89B" w14:textId="15F801A3" w:rsidR="00C47FFC" w:rsidRPr="00043408" w:rsidRDefault="00C47FFC" w:rsidP="00C47FFC">
            <w:pPr>
              <w:spacing w:before="60" w:after="60"/>
              <w:rPr>
                <w:rFonts w:ascii="Arial" w:hAnsi="Arial" w:cs="Arial"/>
                <w:sz w:val="24"/>
                <w:szCs w:val="24"/>
              </w:rPr>
            </w:pPr>
            <w:r>
              <w:rPr>
                <w:rFonts w:ascii="Arial" w:hAnsi="Arial" w:cs="Arial"/>
                <w:sz w:val="24"/>
                <w:szCs w:val="24"/>
              </w:rPr>
              <w:t>N – Technical Assessment (non-digital)</w:t>
            </w:r>
          </w:p>
        </w:tc>
        <w:tc>
          <w:tcPr>
            <w:tcW w:w="3685" w:type="dxa"/>
          </w:tcPr>
          <w:p w14:paraId="7D5F191D" w14:textId="6D71F0A0" w:rsidR="00C47FFC" w:rsidRPr="00043408" w:rsidRDefault="00C47FFC" w:rsidP="00C47FFC">
            <w:pPr>
              <w:spacing w:before="60" w:after="60"/>
              <w:rPr>
                <w:rFonts w:ascii="Arial" w:hAnsi="Arial" w:cs="Arial"/>
                <w:sz w:val="24"/>
                <w:szCs w:val="24"/>
              </w:rPr>
            </w:pPr>
            <w:r>
              <w:rPr>
                <w:rFonts w:ascii="Arial" w:hAnsi="Arial" w:cs="Arial"/>
                <w:sz w:val="24"/>
                <w:szCs w:val="24"/>
              </w:rPr>
              <w:t>N2 – Technical assessment (non-digital)</w:t>
            </w:r>
          </w:p>
        </w:tc>
        <w:tc>
          <w:tcPr>
            <w:tcW w:w="2127" w:type="dxa"/>
          </w:tcPr>
          <w:p w14:paraId="44536053" w14:textId="6C4D5174" w:rsidR="00C47FFC" w:rsidRPr="00043408" w:rsidRDefault="00C00BC9" w:rsidP="00C47FFC">
            <w:pPr>
              <w:spacing w:before="60" w:after="60"/>
              <w:rPr>
                <w:rFonts w:ascii="Arial" w:hAnsi="Arial" w:cs="Arial"/>
                <w:sz w:val="24"/>
                <w:szCs w:val="24"/>
              </w:rPr>
            </w:pPr>
            <w:r>
              <w:rPr>
                <w:rFonts w:ascii="Arial" w:hAnsi="Arial" w:cs="Arial"/>
                <w:sz w:val="24"/>
                <w:szCs w:val="24"/>
              </w:rPr>
              <w:t>5.1</w:t>
            </w:r>
          </w:p>
        </w:tc>
      </w:tr>
    </w:tbl>
    <w:p w14:paraId="565E39D6" w14:textId="293DCD0F" w:rsidR="00F8551A" w:rsidRPr="00D802F7" w:rsidRDefault="00F8551A" w:rsidP="00F8551A">
      <w:pPr>
        <w:pStyle w:val="Paragraphnonumbers"/>
      </w:pPr>
      <w:r>
        <w:t xml:space="preserve">* Please Note: These are indicative only of the modules normally required for each work package type. The modules </w:t>
      </w:r>
      <w:proofErr w:type="gramStart"/>
      <w:r>
        <w:t>actually required</w:t>
      </w:r>
      <w:proofErr w:type="gramEnd"/>
      <w:r>
        <w:t xml:space="preserve"> for each work package will be specified in the instruction to proceed for that work package.</w:t>
      </w:r>
    </w:p>
    <w:p w14:paraId="6BF8B0FA" w14:textId="70FA904C" w:rsidR="005417C8" w:rsidRDefault="001360DB" w:rsidP="00AE7F18">
      <w:pPr>
        <w:pStyle w:val="Heading1"/>
      </w:pPr>
      <w:bookmarkStart w:id="18" w:name="_Toc484419254"/>
      <w:bookmarkStart w:id="19" w:name="_Toc484422201"/>
      <w:bookmarkStart w:id="20" w:name="_Toc484419278"/>
      <w:bookmarkStart w:id="21" w:name="_Toc484422225"/>
      <w:bookmarkStart w:id="22" w:name="_Toc80887221"/>
      <w:bookmarkStart w:id="23" w:name="_Toc86223960"/>
      <w:bookmarkStart w:id="24" w:name="_Toc358285072"/>
      <w:bookmarkEnd w:id="18"/>
      <w:bookmarkEnd w:id="19"/>
      <w:bookmarkEnd w:id="20"/>
      <w:bookmarkEnd w:id="21"/>
      <w:r>
        <w:t xml:space="preserve">Lot </w:t>
      </w:r>
      <w:r w:rsidR="00377116">
        <w:t>4</w:t>
      </w:r>
      <w:r w:rsidR="00C00BC9">
        <w:t>a</w:t>
      </w:r>
      <w:r>
        <w:t xml:space="preserve"> </w:t>
      </w:r>
      <w:r w:rsidR="001A160F">
        <w:t>–</w:t>
      </w:r>
      <w:r>
        <w:t xml:space="preserve"> </w:t>
      </w:r>
      <w:bookmarkEnd w:id="22"/>
      <w:r w:rsidR="00043408">
        <w:t>Additional Capacity</w:t>
      </w:r>
      <w:r w:rsidR="00923D1D">
        <w:t xml:space="preserve"> - </w:t>
      </w:r>
      <w:r w:rsidR="00923D1D" w:rsidRPr="00005A99">
        <w:t>Clinical and Economic Evidence Assessment</w:t>
      </w:r>
      <w:bookmarkEnd w:id="23"/>
    </w:p>
    <w:p w14:paraId="7CEE3B4E" w14:textId="425B2C16" w:rsidR="00A36FD0" w:rsidRDefault="00A36FD0" w:rsidP="002B545A">
      <w:pPr>
        <w:pStyle w:val="ITTBody3"/>
        <w:tabs>
          <w:tab w:val="clear" w:pos="851"/>
          <w:tab w:val="left" w:pos="709"/>
        </w:tabs>
        <w:ind w:left="709"/>
      </w:pPr>
      <w:r>
        <w:t>The narrative below describes</w:t>
      </w:r>
      <w:r w:rsidR="001301C7">
        <w:t xml:space="preserve"> the activities and other information comprising Lot </w:t>
      </w:r>
      <w:r w:rsidR="00377116">
        <w:t>4</w:t>
      </w:r>
      <w:r w:rsidR="001301C7">
        <w:t xml:space="preserve">.  </w:t>
      </w:r>
      <w:r w:rsidR="008001C9">
        <w:t>Please see Table 1 for a list of</w:t>
      </w:r>
      <w:r w:rsidR="009B4593">
        <w:t xml:space="preserve"> </w:t>
      </w:r>
      <w:r>
        <w:t xml:space="preserve">modules </w:t>
      </w:r>
      <w:r w:rsidR="008001C9">
        <w:t>usually</w:t>
      </w:r>
      <w:r w:rsidR="009E07AD">
        <w:t xml:space="preserve"> </w:t>
      </w:r>
      <w:r w:rsidR="001301C7">
        <w:t>re</w:t>
      </w:r>
      <w:r>
        <w:t xml:space="preserve">quired </w:t>
      </w:r>
      <w:r w:rsidR="001301C7">
        <w:t xml:space="preserve">to </w:t>
      </w:r>
      <w:r w:rsidR="008001C9">
        <w:t>fulfil a</w:t>
      </w:r>
      <w:r w:rsidR="001301C7">
        <w:t xml:space="preserve"> Lot </w:t>
      </w:r>
      <w:r w:rsidR="00377116">
        <w:t>4</w:t>
      </w:r>
      <w:r w:rsidR="001301C7">
        <w:t xml:space="preserve"> </w:t>
      </w:r>
      <w:r w:rsidR="00DA0297">
        <w:t>work package</w:t>
      </w:r>
      <w:r w:rsidR="00B7529B">
        <w:t>.</w:t>
      </w:r>
      <w:r w:rsidR="00043408">
        <w:t xml:space="preserve"> Suppliers can bid for any of the modules </w:t>
      </w:r>
      <w:proofErr w:type="gramStart"/>
      <w:r w:rsidR="00043408">
        <w:t>above</w:t>
      </w:r>
      <w:proofErr w:type="gramEnd"/>
      <w:r w:rsidR="00043408">
        <w:t xml:space="preserve"> but much be able to undertake all the modules required for that work package.  Suppliers do not need to bid for all the activities within Lot 4.</w:t>
      </w:r>
    </w:p>
    <w:p w14:paraId="59D0E7C1" w14:textId="7A7BE63C" w:rsidR="007A59D8" w:rsidRDefault="007A59D8" w:rsidP="00AE7F18">
      <w:pPr>
        <w:pStyle w:val="Heading2"/>
        <w:rPr>
          <w:lang w:bidi="ar-SA"/>
        </w:rPr>
      </w:pPr>
      <w:bookmarkStart w:id="25" w:name="_Toc483313627"/>
      <w:bookmarkStart w:id="26" w:name="_Toc484419280"/>
      <w:bookmarkStart w:id="27" w:name="_Toc484422227"/>
      <w:bookmarkStart w:id="28" w:name="_Toc80887222"/>
      <w:bookmarkStart w:id="29" w:name="_Toc86223961"/>
      <w:bookmarkEnd w:id="24"/>
      <w:bookmarkEnd w:id="25"/>
      <w:bookmarkEnd w:id="26"/>
      <w:bookmarkEnd w:id="27"/>
      <w:r w:rsidRPr="007A59D8">
        <w:rPr>
          <w:lang w:bidi="ar-SA"/>
        </w:rPr>
        <w:t xml:space="preserve">Medical technologies </w:t>
      </w:r>
      <w:bookmarkEnd w:id="28"/>
      <w:r w:rsidR="00DA0297">
        <w:rPr>
          <w:lang w:bidi="ar-SA"/>
        </w:rPr>
        <w:t>assessment report</w:t>
      </w:r>
      <w:bookmarkEnd w:id="29"/>
    </w:p>
    <w:p w14:paraId="4CE8CB6E" w14:textId="76B4A98F" w:rsidR="00B80923" w:rsidRPr="00AE7F18" w:rsidRDefault="007A59D8" w:rsidP="00AE7F18">
      <w:pPr>
        <w:pStyle w:val="Heading3"/>
        <w:spacing w:line="240" w:lineRule="auto"/>
        <w:rPr>
          <w:b w:val="0"/>
          <w:bCs w:val="0"/>
          <w:sz w:val="24"/>
          <w:szCs w:val="24"/>
          <w:lang w:bidi="ar-SA"/>
        </w:rPr>
      </w:pPr>
      <w:r w:rsidRPr="00AE7F18">
        <w:rPr>
          <w:b w:val="0"/>
          <w:bCs w:val="0"/>
          <w:sz w:val="24"/>
          <w:szCs w:val="24"/>
        </w:rPr>
        <w:t xml:space="preserve">Guidance topics will usually be devices, diagnostics, digital or combinations of technologies, which may include a </w:t>
      </w:r>
      <w:r w:rsidR="00A228EA" w:rsidRPr="00AE7F18">
        <w:rPr>
          <w:b w:val="0"/>
          <w:bCs w:val="0"/>
          <w:sz w:val="24"/>
          <w:szCs w:val="24"/>
        </w:rPr>
        <w:t>medicine</w:t>
      </w:r>
      <w:r w:rsidRPr="00AE7F18">
        <w:rPr>
          <w:b w:val="0"/>
          <w:bCs w:val="0"/>
          <w:sz w:val="24"/>
          <w:szCs w:val="24"/>
        </w:rPr>
        <w:t xml:space="preserve">. The Supplier will prepare a report comprising a review and critique of the evidence obtained from multiple sources, including the company submission and executable economic model, plus any additional literature, expert testimony, technical </w:t>
      </w:r>
      <w:proofErr w:type="gramStart"/>
      <w:r w:rsidRPr="00AE7F18">
        <w:rPr>
          <w:b w:val="0"/>
          <w:bCs w:val="0"/>
          <w:sz w:val="24"/>
          <w:szCs w:val="24"/>
        </w:rPr>
        <w:t>assessment</w:t>
      </w:r>
      <w:proofErr w:type="gramEnd"/>
      <w:r w:rsidRPr="00AE7F18">
        <w:rPr>
          <w:b w:val="0"/>
          <w:bCs w:val="0"/>
          <w:sz w:val="24"/>
          <w:szCs w:val="24"/>
        </w:rPr>
        <w:t xml:space="preserve"> and unpublished evidence as necessary. In some cases, the Supplier will be expected to conduct new data analysis, evidence synthesis or ad hoc modelling to explore the uncertainty associated with the available evidence. The report is a key part of the overall evidence considered by the </w:t>
      </w:r>
      <w:r w:rsidR="00B80923" w:rsidRPr="00AE7F18">
        <w:rPr>
          <w:b w:val="0"/>
          <w:bCs w:val="0"/>
          <w:sz w:val="24"/>
          <w:szCs w:val="24"/>
        </w:rPr>
        <w:t>c</w:t>
      </w:r>
      <w:r w:rsidRPr="00AE7F18">
        <w:rPr>
          <w:b w:val="0"/>
          <w:bCs w:val="0"/>
          <w:sz w:val="24"/>
          <w:szCs w:val="24"/>
        </w:rPr>
        <w:t xml:space="preserve">ommittee and is influential in helping the </w:t>
      </w:r>
      <w:r w:rsidR="00A228EA" w:rsidRPr="00AE7F18">
        <w:rPr>
          <w:b w:val="0"/>
          <w:bCs w:val="0"/>
          <w:sz w:val="24"/>
          <w:szCs w:val="24"/>
        </w:rPr>
        <w:t>c</w:t>
      </w:r>
      <w:r w:rsidRPr="00AE7F18">
        <w:rPr>
          <w:b w:val="0"/>
          <w:bCs w:val="0"/>
          <w:sz w:val="24"/>
          <w:szCs w:val="24"/>
        </w:rPr>
        <w:t xml:space="preserve">ommittee develop recommendations. The Supplier will attend the public part of the </w:t>
      </w:r>
      <w:r w:rsidR="00A91480" w:rsidRPr="00AE7F18">
        <w:rPr>
          <w:b w:val="0"/>
          <w:bCs w:val="0"/>
          <w:sz w:val="24"/>
          <w:szCs w:val="24"/>
        </w:rPr>
        <w:t>C</w:t>
      </w:r>
      <w:r w:rsidRPr="00AE7F18">
        <w:rPr>
          <w:b w:val="0"/>
          <w:bCs w:val="0"/>
          <w:sz w:val="24"/>
          <w:szCs w:val="24"/>
        </w:rPr>
        <w:t xml:space="preserve">ommittee discussions to answer any questions arising about their work. The Supplier will support the </w:t>
      </w:r>
      <w:r w:rsidR="00A228EA" w:rsidRPr="00AE7F18">
        <w:rPr>
          <w:b w:val="0"/>
          <w:bCs w:val="0"/>
          <w:sz w:val="24"/>
          <w:szCs w:val="24"/>
        </w:rPr>
        <w:t>NICE</w:t>
      </w:r>
      <w:r w:rsidRPr="00AE7F18">
        <w:rPr>
          <w:b w:val="0"/>
          <w:bCs w:val="0"/>
          <w:sz w:val="24"/>
          <w:szCs w:val="24"/>
        </w:rPr>
        <w:t xml:space="preserve"> technical team during the consultation and resolution phases of guidance development. </w:t>
      </w:r>
    </w:p>
    <w:p w14:paraId="4ADA2405" w14:textId="77777777" w:rsidR="007A59D8" w:rsidRPr="00506E26" w:rsidRDefault="007A59D8" w:rsidP="00506E26">
      <w:pPr>
        <w:pStyle w:val="ITTheadinggeneric"/>
      </w:pPr>
      <w:r w:rsidRPr="00506E26">
        <w:t>Timelines</w:t>
      </w:r>
    </w:p>
    <w:p w14:paraId="1919D3A0" w14:textId="338F02DD"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When the Supplier is commissioned to undertake a Medical </w:t>
      </w:r>
      <w:r w:rsidR="00A16224" w:rsidRPr="00AE7F18">
        <w:rPr>
          <w:b w:val="0"/>
          <w:bCs w:val="0"/>
          <w:sz w:val="24"/>
          <w:szCs w:val="24"/>
        </w:rPr>
        <w:t>T</w:t>
      </w:r>
      <w:r w:rsidRPr="00AE7F18">
        <w:rPr>
          <w:b w:val="0"/>
          <w:bCs w:val="0"/>
          <w:sz w:val="24"/>
          <w:szCs w:val="24"/>
        </w:rPr>
        <w:t xml:space="preserve">echnologies guidance support work package </w:t>
      </w:r>
      <w:r w:rsidR="00A228EA" w:rsidRPr="00AE7F18">
        <w:rPr>
          <w:b w:val="0"/>
          <w:bCs w:val="0"/>
          <w:sz w:val="24"/>
          <w:szCs w:val="24"/>
        </w:rPr>
        <w:t>NICE</w:t>
      </w:r>
      <w:r w:rsidRPr="00AE7F18">
        <w:rPr>
          <w:b w:val="0"/>
          <w:bCs w:val="0"/>
          <w:sz w:val="24"/>
          <w:szCs w:val="24"/>
        </w:rPr>
        <w:t xml:space="preserve"> will provide a detailed timeline to the Supplier outlining the expected dates for all meetings and deadlines for intermediate and final deliverables required by the work package. Information used during topic selection is shared with the Supplier and contact details of expert advisers who have agreed to be involved in the guidance development. The current process of guidance development is described in the MTEP </w:t>
      </w:r>
      <w:r w:rsidRPr="00AE7F18">
        <w:rPr>
          <w:b w:val="0"/>
          <w:bCs w:val="0"/>
          <w:sz w:val="24"/>
          <w:szCs w:val="24"/>
        </w:rPr>
        <w:lastRenderedPageBreak/>
        <w:t>process guide, this will be replaced by NICE health technology evaluations: the manual</w:t>
      </w:r>
      <w:r w:rsidR="008B3FBD" w:rsidRPr="00AE7F18">
        <w:rPr>
          <w:b w:val="0"/>
          <w:bCs w:val="0"/>
          <w:sz w:val="24"/>
          <w:szCs w:val="24"/>
        </w:rPr>
        <w:t>,</w:t>
      </w:r>
      <w:r w:rsidRPr="00AE7F18">
        <w:rPr>
          <w:b w:val="0"/>
          <w:bCs w:val="0"/>
          <w:sz w:val="24"/>
          <w:szCs w:val="24"/>
        </w:rPr>
        <w:t xml:space="preserve"> which is currently being consulted on. </w:t>
      </w:r>
    </w:p>
    <w:p w14:paraId="1A812AC0" w14:textId="77777777" w:rsidR="007A59D8" w:rsidRPr="00803C53" w:rsidRDefault="007A59D8" w:rsidP="00506E26">
      <w:pPr>
        <w:pStyle w:val="ITTheadinggeneric"/>
      </w:pPr>
      <w:r w:rsidRPr="00803C53">
        <w:t>Draft scope</w:t>
      </w:r>
    </w:p>
    <w:p w14:paraId="1B36FBF5" w14:textId="77777777"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The Supplier shall provide comments on the draft scope and raise any concerns about the decision problem, possible technical or other relevant issues.  </w:t>
      </w:r>
    </w:p>
    <w:p w14:paraId="027C7857" w14:textId="048FC9A2" w:rsidR="007A59D8" w:rsidRPr="0025478C" w:rsidRDefault="007A59D8" w:rsidP="00506E26">
      <w:pPr>
        <w:pStyle w:val="ITTheadinggeneric"/>
      </w:pPr>
      <w:r w:rsidRPr="0025478C">
        <w:rPr>
          <w:lang w:eastAsia="en-GB" w:bidi="ar-SA"/>
        </w:rPr>
        <w:t>Development of the assessment report</w:t>
      </w:r>
    </w:p>
    <w:p w14:paraId="7C2149EA" w14:textId="0D3DF7AC"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The company completes a submission detailing the clinical and economic evidence available to support their case for adoption. The company submission, including the executable economic model, is sent to the Supplier in 2 parts by </w:t>
      </w:r>
      <w:r w:rsidR="00A228EA" w:rsidRPr="00AE7F18">
        <w:rPr>
          <w:b w:val="0"/>
          <w:bCs w:val="0"/>
          <w:sz w:val="24"/>
          <w:szCs w:val="24"/>
        </w:rPr>
        <w:t>NICE</w:t>
      </w:r>
      <w:r w:rsidRPr="00AE7F18">
        <w:rPr>
          <w:b w:val="0"/>
          <w:bCs w:val="0"/>
          <w:sz w:val="24"/>
          <w:szCs w:val="24"/>
        </w:rPr>
        <w:t xml:space="preserve">. The Supplier shall have access to the different acceptable economic modelling software specified by </w:t>
      </w:r>
      <w:r w:rsidR="00A228EA" w:rsidRPr="00AE7F18">
        <w:rPr>
          <w:b w:val="0"/>
          <w:bCs w:val="0"/>
          <w:sz w:val="24"/>
          <w:szCs w:val="24"/>
        </w:rPr>
        <w:t>NICE</w:t>
      </w:r>
      <w:r w:rsidRPr="00AE7F18">
        <w:rPr>
          <w:b w:val="0"/>
          <w:bCs w:val="0"/>
          <w:sz w:val="24"/>
          <w:szCs w:val="24"/>
        </w:rPr>
        <w:t xml:space="preserve"> for the company’s submission. Currently this is Microsoft Excel, </w:t>
      </w:r>
      <w:proofErr w:type="spellStart"/>
      <w:r w:rsidRPr="00AE7F18">
        <w:rPr>
          <w:b w:val="0"/>
          <w:bCs w:val="0"/>
          <w:sz w:val="24"/>
          <w:szCs w:val="24"/>
        </w:rPr>
        <w:t>Treeage</w:t>
      </w:r>
      <w:proofErr w:type="spellEnd"/>
      <w:r w:rsidRPr="00AE7F18">
        <w:rPr>
          <w:b w:val="0"/>
          <w:bCs w:val="0"/>
          <w:sz w:val="24"/>
          <w:szCs w:val="24"/>
        </w:rPr>
        <w:t xml:space="preserve"> and R however this may change in the future. The Supplier shall prepare a critical appraisal of the submission of evidence in the form of an assessment report, which is presented to the Committee with relevant advice and commentary from expert advisers.</w:t>
      </w:r>
    </w:p>
    <w:p w14:paraId="241D8B93" w14:textId="77777777"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The Supplier shall attend meetings as specified in the guidance development timeline. These include discussions with the expert advisers and the company. The Supplier is responsible for creating notes reflecting the discussions. </w:t>
      </w:r>
    </w:p>
    <w:p w14:paraId="1C8050A9" w14:textId="77777777"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The Supplier will contact and liaise with the company and expert advisers for the technology under consideration when preparing the assessment report. A correspondence log shall be created and maintained by the Supplier which shall include a complete record of clarifications, additional information, or advice sought by the Supplier and received from the company, </w:t>
      </w:r>
      <w:proofErr w:type="gramStart"/>
      <w:r w:rsidRPr="00AE7F18">
        <w:rPr>
          <w:b w:val="0"/>
          <w:bCs w:val="0"/>
          <w:sz w:val="24"/>
          <w:szCs w:val="24"/>
        </w:rPr>
        <w:t>experts</w:t>
      </w:r>
      <w:proofErr w:type="gramEnd"/>
      <w:r w:rsidRPr="00AE7F18">
        <w:rPr>
          <w:b w:val="0"/>
          <w:bCs w:val="0"/>
          <w:sz w:val="24"/>
          <w:szCs w:val="24"/>
        </w:rPr>
        <w:t xml:space="preserve"> or others.</w:t>
      </w:r>
    </w:p>
    <w:p w14:paraId="01A31719" w14:textId="3497D747"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There will usually be weekly meetings with the </w:t>
      </w:r>
      <w:r w:rsidR="00A228EA" w:rsidRPr="00AE7F18">
        <w:rPr>
          <w:b w:val="0"/>
          <w:bCs w:val="0"/>
          <w:sz w:val="24"/>
          <w:szCs w:val="24"/>
        </w:rPr>
        <w:t>NICE</w:t>
      </w:r>
      <w:r w:rsidRPr="00AE7F18">
        <w:rPr>
          <w:b w:val="0"/>
          <w:bCs w:val="0"/>
          <w:sz w:val="24"/>
          <w:szCs w:val="24"/>
        </w:rPr>
        <w:t xml:space="preserve"> technical team working on the guidance topic to discuss any emerging issues. </w:t>
      </w:r>
    </w:p>
    <w:p w14:paraId="68B9DA4B" w14:textId="7F4D6E37" w:rsidR="007A59D8" w:rsidRPr="007A59D8" w:rsidRDefault="007A59D8" w:rsidP="00AE7F18">
      <w:pPr>
        <w:pStyle w:val="Heading3"/>
        <w:spacing w:line="240" w:lineRule="auto"/>
        <w:rPr>
          <w:b w:val="0"/>
          <w:bCs w:val="0"/>
          <w:lang w:bidi="ar-SA"/>
        </w:rPr>
      </w:pPr>
      <w:r w:rsidRPr="00AE7F18">
        <w:rPr>
          <w:b w:val="0"/>
          <w:bCs w:val="0"/>
          <w:sz w:val="24"/>
          <w:szCs w:val="24"/>
        </w:rPr>
        <w:t xml:space="preserve">If the Supplier or </w:t>
      </w:r>
      <w:r w:rsidR="00A228EA" w:rsidRPr="00AE7F18">
        <w:rPr>
          <w:b w:val="0"/>
          <w:bCs w:val="0"/>
          <w:sz w:val="24"/>
          <w:szCs w:val="24"/>
        </w:rPr>
        <w:t>NICE</w:t>
      </w:r>
      <w:r w:rsidRPr="00AE7F18">
        <w:rPr>
          <w:b w:val="0"/>
          <w:bCs w:val="0"/>
          <w:sz w:val="24"/>
          <w:szCs w:val="24"/>
        </w:rPr>
        <w:t xml:space="preserve"> considers that the company's submission does not adequately address the decision problem in the scope the Supplier may suggest to </w:t>
      </w:r>
      <w:r w:rsidR="00A228EA" w:rsidRPr="00AE7F18">
        <w:rPr>
          <w:b w:val="0"/>
          <w:bCs w:val="0"/>
          <w:sz w:val="24"/>
          <w:szCs w:val="24"/>
        </w:rPr>
        <w:t>NICE</w:t>
      </w:r>
      <w:r w:rsidR="008B3FBD" w:rsidRPr="00AE7F18">
        <w:rPr>
          <w:b w:val="0"/>
          <w:bCs w:val="0"/>
          <w:sz w:val="24"/>
          <w:szCs w:val="24"/>
        </w:rPr>
        <w:t>,</w:t>
      </w:r>
      <w:r w:rsidRPr="00AE7F18">
        <w:rPr>
          <w:b w:val="0"/>
          <w:bCs w:val="0"/>
          <w:sz w:val="24"/>
          <w:szCs w:val="24"/>
        </w:rPr>
        <w:t xml:space="preserve"> or </w:t>
      </w:r>
      <w:r w:rsidR="00A228EA" w:rsidRPr="00AE7F18">
        <w:rPr>
          <w:b w:val="0"/>
          <w:bCs w:val="0"/>
          <w:sz w:val="24"/>
          <w:szCs w:val="24"/>
        </w:rPr>
        <w:t>NICE</w:t>
      </w:r>
      <w:r w:rsidRPr="00AE7F18">
        <w:rPr>
          <w:b w:val="0"/>
          <w:bCs w:val="0"/>
          <w:sz w:val="24"/>
          <w:szCs w:val="24"/>
        </w:rPr>
        <w:t xml:space="preserve"> may request</w:t>
      </w:r>
      <w:r w:rsidR="008B3FBD" w:rsidRPr="00AE7F18">
        <w:rPr>
          <w:b w:val="0"/>
          <w:bCs w:val="0"/>
          <w:sz w:val="24"/>
          <w:szCs w:val="24"/>
        </w:rPr>
        <w:t>,</w:t>
      </w:r>
      <w:r w:rsidRPr="00AE7F18">
        <w:rPr>
          <w:b w:val="0"/>
          <w:bCs w:val="0"/>
          <w:sz w:val="24"/>
          <w:szCs w:val="24"/>
        </w:rPr>
        <w:t xml:space="preserve"> that additional analysis be undertaken. Any additional analysis shall be carried out by the Supplier and should be described in the assessment report. Any additional analysis shall be carried out in accordance with the methods described in </w:t>
      </w:r>
      <w:r w:rsidR="00A228EA" w:rsidRPr="00AE7F18">
        <w:rPr>
          <w:b w:val="0"/>
          <w:bCs w:val="0"/>
          <w:sz w:val="24"/>
          <w:szCs w:val="24"/>
        </w:rPr>
        <w:t>NICE</w:t>
      </w:r>
      <w:r w:rsidRPr="00AE7F18">
        <w:rPr>
          <w:b w:val="0"/>
          <w:bCs w:val="0"/>
          <w:sz w:val="24"/>
          <w:szCs w:val="24"/>
        </w:rPr>
        <w:t>’s relevant prog</w:t>
      </w:r>
      <w:r w:rsidR="00367BAC" w:rsidRPr="00AE7F18">
        <w:rPr>
          <w:b w:val="0"/>
          <w:bCs w:val="0"/>
          <w:sz w:val="24"/>
          <w:szCs w:val="24"/>
        </w:rPr>
        <w:t>r</w:t>
      </w:r>
      <w:r w:rsidRPr="00AE7F18">
        <w:rPr>
          <w:b w:val="0"/>
          <w:bCs w:val="0"/>
          <w:sz w:val="24"/>
          <w:szCs w:val="24"/>
        </w:rPr>
        <w:t>amme guide (</w:t>
      </w:r>
      <w:hyperlink r:id="rId10" w:history="1">
        <w:r w:rsidRPr="00AE7F18">
          <w:rPr>
            <w:b w:val="0"/>
            <w:bCs w:val="0"/>
            <w:sz w:val="24"/>
            <w:szCs w:val="24"/>
          </w:rPr>
          <w:t>Medical Technologies Evaluation Programme Methods Guide</w:t>
        </w:r>
      </w:hyperlink>
      <w:r w:rsidRPr="00AE7F18">
        <w:rPr>
          <w:b w:val="0"/>
          <w:bCs w:val="0"/>
          <w:sz w:val="24"/>
          <w:szCs w:val="24"/>
        </w:rPr>
        <w:t xml:space="preserve"> or NICE health technology evaluations: the manual), and may include evidence synthesis, statistical modelling and modelling of indirect and surrogate clinical and system outcomes. If changes are made to the submitted de novo economic model, the Supplier shall include details of these amendments, and their impact, in the assessment report. In cases when the submitted model does not address the specified decision model, the Supplier </w:t>
      </w:r>
      <w:r w:rsidRPr="00AE7F18">
        <w:rPr>
          <w:b w:val="0"/>
          <w:bCs w:val="0"/>
          <w:sz w:val="24"/>
          <w:szCs w:val="24"/>
        </w:rPr>
        <w:lastRenderedPageBreak/>
        <w:t>may need to construct an alternative de novo model for the Committee’s consideration</w:t>
      </w:r>
      <w:r w:rsidRPr="007A59D8">
        <w:rPr>
          <w:lang w:bidi="ar-SA"/>
        </w:rPr>
        <w:t>.</w:t>
      </w:r>
    </w:p>
    <w:p w14:paraId="3CF862A3" w14:textId="7833FA61"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The Supplier shall prepare the assessment report following the process in the specified timeline. The assessment report shall comprise a review and critical evaluation of the completeness and relevance of the information in the company’s clinical and economic evidence submissions and a description of further work done by the Supplier to complete the assessment of the clinical and economic evidence relevant to the decision problem. The assessment report shall be prepared in accordance with the format set out in a template provided by </w:t>
      </w:r>
      <w:r w:rsidR="00A228EA" w:rsidRPr="00AE7F18">
        <w:rPr>
          <w:b w:val="0"/>
          <w:bCs w:val="0"/>
          <w:sz w:val="24"/>
          <w:szCs w:val="24"/>
        </w:rPr>
        <w:t>NICE</w:t>
      </w:r>
      <w:r w:rsidRPr="00AE7F18">
        <w:rPr>
          <w:b w:val="0"/>
          <w:bCs w:val="0"/>
          <w:sz w:val="24"/>
          <w:szCs w:val="24"/>
        </w:rPr>
        <w:t xml:space="preserve">. The Supplier should flag as early as possible </w:t>
      </w:r>
      <w:bookmarkStart w:id="30" w:name="_Hlk80862714"/>
      <w:r w:rsidRPr="00AE7F18">
        <w:rPr>
          <w:b w:val="0"/>
          <w:bCs w:val="0"/>
          <w:sz w:val="24"/>
          <w:szCs w:val="24"/>
        </w:rPr>
        <w:t xml:space="preserve">if the work associated with either the clinical or economic evidence review is not feasible within the specified timelines.   </w:t>
      </w:r>
      <w:bookmarkEnd w:id="30"/>
    </w:p>
    <w:p w14:paraId="1FECE208" w14:textId="407A151B"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A draft version of the assessment report will be sent to </w:t>
      </w:r>
      <w:r w:rsidR="00A228EA" w:rsidRPr="00AE7F18">
        <w:rPr>
          <w:b w:val="0"/>
          <w:bCs w:val="0"/>
          <w:sz w:val="24"/>
          <w:szCs w:val="24"/>
        </w:rPr>
        <w:t>NICE</w:t>
      </w:r>
      <w:r w:rsidRPr="00AE7F18">
        <w:rPr>
          <w:b w:val="0"/>
          <w:bCs w:val="0"/>
          <w:sz w:val="24"/>
          <w:szCs w:val="24"/>
        </w:rPr>
        <w:t xml:space="preserve"> for review as requested in the timeline. The draft report needs to include the Supplier’s draft conclusions regarding the clinical and cost evidence related to the technology. The draft report also needs to include, in outline form as a minimum, the rationale underpinning the draft conclusions presented. The draft report will be used to inform conversations with </w:t>
      </w:r>
      <w:r w:rsidR="00A228EA" w:rsidRPr="00AE7F18">
        <w:rPr>
          <w:b w:val="0"/>
          <w:bCs w:val="0"/>
          <w:sz w:val="24"/>
          <w:szCs w:val="24"/>
        </w:rPr>
        <w:t>NICE</w:t>
      </w:r>
      <w:r w:rsidRPr="00AE7F18">
        <w:rPr>
          <w:b w:val="0"/>
          <w:bCs w:val="0"/>
          <w:sz w:val="24"/>
          <w:szCs w:val="24"/>
        </w:rPr>
        <w:t xml:space="preserve"> on the likely outcome ahead of completion to ensure matters arising are dealt with in a timely manner. </w:t>
      </w:r>
    </w:p>
    <w:p w14:paraId="5DA80613" w14:textId="77777777" w:rsidR="007A59D8" w:rsidRPr="00AE7F18" w:rsidRDefault="007A59D8" w:rsidP="00AE7F18">
      <w:pPr>
        <w:pStyle w:val="Heading3"/>
        <w:spacing w:line="240" w:lineRule="auto"/>
        <w:rPr>
          <w:b w:val="0"/>
          <w:bCs w:val="0"/>
          <w:sz w:val="24"/>
          <w:szCs w:val="24"/>
        </w:rPr>
      </w:pPr>
      <w:r w:rsidRPr="00AE7F18">
        <w:rPr>
          <w:b w:val="0"/>
          <w:bCs w:val="0"/>
          <w:sz w:val="24"/>
          <w:szCs w:val="24"/>
        </w:rPr>
        <w:t>The final report needs to provide a clear insight into the Supplier’s overall conclusions regarding the clinical and cost evidence for the technology. These conclusions need to include:</w:t>
      </w:r>
    </w:p>
    <w:p w14:paraId="11FDF773" w14:textId="77777777" w:rsidR="007A59D8" w:rsidRPr="00506E26" w:rsidRDefault="007A59D8" w:rsidP="00506E26">
      <w:pPr>
        <w:pStyle w:val="Bullets"/>
      </w:pPr>
      <w:r w:rsidRPr="00506E26">
        <w:t>a judgement on the quality of the company’s own evaluation of the evidence and the robustness of the company’s conclusions</w:t>
      </w:r>
    </w:p>
    <w:p w14:paraId="570AA382" w14:textId="77777777" w:rsidR="007A59D8" w:rsidRPr="00506E26" w:rsidRDefault="007A59D8" w:rsidP="00506E26">
      <w:pPr>
        <w:pStyle w:val="Bullets"/>
      </w:pPr>
      <w:r w:rsidRPr="00506E26">
        <w:t>a clear statement of how any additional evidence and analyses identified/included by the Supplier supports or refutes the company’s conclusions</w:t>
      </w:r>
    </w:p>
    <w:p w14:paraId="4E2F9CED" w14:textId="77777777" w:rsidR="007A59D8" w:rsidRPr="00506E26" w:rsidRDefault="007A59D8" w:rsidP="00506E26">
      <w:pPr>
        <w:pStyle w:val="Bullets"/>
      </w:pPr>
      <w:r w:rsidRPr="00506E26">
        <w:t xml:space="preserve">a clear statement on what the Supplier believes to be the most reliable/plausible estimate (or range of estimates) of the clinical and cost impact of the technology </w:t>
      </w:r>
      <w:proofErr w:type="gramStart"/>
      <w:r w:rsidRPr="00506E26">
        <w:t>i.e.</w:t>
      </w:r>
      <w:proofErr w:type="gramEnd"/>
      <w:r w:rsidRPr="00506E26">
        <w:t xml:space="preserve"> its preferred base case (this can be the same as the company base case if the Supplier believes the company base case reflects the most plausible interpretation of the evidence)</w:t>
      </w:r>
    </w:p>
    <w:p w14:paraId="13A3FCC1" w14:textId="77777777" w:rsidR="007A59D8" w:rsidRPr="00506E26" w:rsidRDefault="007A59D8" w:rsidP="00506E26">
      <w:pPr>
        <w:pStyle w:val="Bullets"/>
      </w:pPr>
      <w:r w:rsidRPr="00506E26">
        <w:t>a clear statement on the level of uncertainty in the Supplier’s base case</w:t>
      </w:r>
    </w:p>
    <w:p w14:paraId="152424A0" w14:textId="5DE78862"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The Supplier’s conclusions should be in accordance with the methods described in </w:t>
      </w:r>
      <w:r w:rsidR="00A228EA" w:rsidRPr="00AE7F18">
        <w:rPr>
          <w:b w:val="0"/>
          <w:bCs w:val="0"/>
          <w:sz w:val="24"/>
          <w:szCs w:val="24"/>
        </w:rPr>
        <w:t>NICE</w:t>
      </w:r>
      <w:r w:rsidRPr="00AE7F18">
        <w:rPr>
          <w:b w:val="0"/>
          <w:bCs w:val="0"/>
          <w:sz w:val="24"/>
          <w:szCs w:val="24"/>
        </w:rPr>
        <w:t xml:space="preserve">’s relevant </w:t>
      </w:r>
      <w:r w:rsidR="00367BAC" w:rsidRPr="00AE7F18">
        <w:rPr>
          <w:b w:val="0"/>
          <w:bCs w:val="0"/>
          <w:sz w:val="24"/>
          <w:szCs w:val="24"/>
        </w:rPr>
        <w:t>programme</w:t>
      </w:r>
      <w:r w:rsidRPr="00AE7F18">
        <w:rPr>
          <w:b w:val="0"/>
          <w:bCs w:val="0"/>
          <w:sz w:val="24"/>
          <w:szCs w:val="24"/>
        </w:rPr>
        <w:t xml:space="preserve"> guide (Medical Technologies Evaluation Programme Methods Guide or NICE health technology evaluations: the manual), documents published by the NICE decision support unit and widely accepted methods and standards for evidence-based medical research and reporting. </w:t>
      </w:r>
    </w:p>
    <w:p w14:paraId="269DBD8E" w14:textId="77777777" w:rsidR="007A59D8" w:rsidRPr="00AE7F18" w:rsidRDefault="007A59D8" w:rsidP="00AE7F18">
      <w:pPr>
        <w:pStyle w:val="Heading3"/>
        <w:spacing w:line="240" w:lineRule="auto"/>
        <w:rPr>
          <w:b w:val="0"/>
          <w:bCs w:val="0"/>
          <w:sz w:val="24"/>
          <w:szCs w:val="24"/>
        </w:rPr>
      </w:pPr>
      <w:r w:rsidRPr="00AE7F18">
        <w:rPr>
          <w:b w:val="0"/>
          <w:bCs w:val="0"/>
          <w:sz w:val="24"/>
          <w:szCs w:val="24"/>
        </w:rPr>
        <w:t xml:space="preserve">The company carries out a factual check of the assessment report which is processed by the Supplier. This involves responding to all company </w:t>
      </w:r>
      <w:r w:rsidRPr="00AE7F18">
        <w:rPr>
          <w:b w:val="0"/>
          <w:bCs w:val="0"/>
          <w:sz w:val="24"/>
          <w:szCs w:val="24"/>
        </w:rPr>
        <w:lastRenderedPageBreak/>
        <w:t xml:space="preserve">comments using the factual check template and identifying any subsequent changes made to the assessment report. </w:t>
      </w:r>
    </w:p>
    <w:p w14:paraId="019BEACE" w14:textId="77777777" w:rsidR="0025478C" w:rsidRPr="0025478C" w:rsidRDefault="0025478C" w:rsidP="00506E26">
      <w:pPr>
        <w:pStyle w:val="ITTheadinggeneric"/>
      </w:pPr>
      <w:r w:rsidRPr="0025478C">
        <w:t>Contribution to Committee discussions</w:t>
      </w:r>
    </w:p>
    <w:p w14:paraId="2731AEF3" w14:textId="157F87C5" w:rsidR="007A59D8" w:rsidRPr="00AE7F18" w:rsidRDefault="0025478C" w:rsidP="00AE7F18">
      <w:pPr>
        <w:pStyle w:val="Heading3"/>
        <w:spacing w:line="240" w:lineRule="auto"/>
        <w:rPr>
          <w:b w:val="0"/>
          <w:bCs w:val="0"/>
          <w:sz w:val="24"/>
          <w:szCs w:val="24"/>
        </w:rPr>
      </w:pPr>
      <w:r w:rsidRPr="00AE7F18">
        <w:rPr>
          <w:b w:val="0"/>
          <w:bCs w:val="0"/>
          <w:sz w:val="24"/>
          <w:szCs w:val="24"/>
        </w:rPr>
        <w:t xml:space="preserve">In advance of the </w:t>
      </w:r>
      <w:r w:rsidR="00A91480" w:rsidRPr="00AE7F18">
        <w:rPr>
          <w:b w:val="0"/>
          <w:bCs w:val="0"/>
          <w:sz w:val="24"/>
          <w:szCs w:val="24"/>
        </w:rPr>
        <w:t>C</w:t>
      </w:r>
      <w:r w:rsidRPr="00AE7F18">
        <w:rPr>
          <w:b w:val="0"/>
          <w:bCs w:val="0"/>
          <w:sz w:val="24"/>
          <w:szCs w:val="24"/>
        </w:rPr>
        <w:t xml:space="preserve">ommittee meetings, the Supplier team including senior authors of the assessment report will meet with </w:t>
      </w:r>
      <w:r w:rsidR="00A228EA" w:rsidRPr="00AE7F18">
        <w:rPr>
          <w:b w:val="0"/>
          <w:bCs w:val="0"/>
          <w:sz w:val="24"/>
          <w:szCs w:val="24"/>
        </w:rPr>
        <w:t>NICE</w:t>
      </w:r>
      <w:r w:rsidRPr="00AE7F18">
        <w:rPr>
          <w:b w:val="0"/>
          <w:bCs w:val="0"/>
          <w:sz w:val="24"/>
          <w:szCs w:val="24"/>
        </w:rPr>
        <w:t xml:space="preserve">, selected </w:t>
      </w:r>
      <w:r w:rsidR="00A91480" w:rsidRPr="00AE7F18">
        <w:rPr>
          <w:b w:val="0"/>
          <w:bCs w:val="0"/>
          <w:sz w:val="24"/>
          <w:szCs w:val="24"/>
        </w:rPr>
        <w:t>C</w:t>
      </w:r>
      <w:r w:rsidRPr="00AE7F18">
        <w:rPr>
          <w:b w:val="0"/>
          <w:bCs w:val="0"/>
          <w:sz w:val="24"/>
          <w:szCs w:val="24"/>
        </w:rPr>
        <w:t xml:space="preserve">ommittee members and expert advisers. The Supplier will review the slides and any other documents prepared by </w:t>
      </w:r>
      <w:r w:rsidR="00A228EA" w:rsidRPr="00AE7F18">
        <w:rPr>
          <w:b w:val="0"/>
          <w:bCs w:val="0"/>
          <w:sz w:val="24"/>
          <w:szCs w:val="24"/>
        </w:rPr>
        <w:t>NICE</w:t>
      </w:r>
      <w:r w:rsidRPr="00AE7F18">
        <w:rPr>
          <w:b w:val="0"/>
          <w:bCs w:val="0"/>
          <w:sz w:val="24"/>
          <w:szCs w:val="24"/>
        </w:rPr>
        <w:t xml:space="preserve"> as specified in the guidance development timeline.</w:t>
      </w:r>
    </w:p>
    <w:p w14:paraId="4898731B" w14:textId="1003425E" w:rsidR="0025478C" w:rsidRPr="00AE7F18" w:rsidRDefault="0025478C" w:rsidP="00AE7F18">
      <w:pPr>
        <w:pStyle w:val="Heading3"/>
        <w:spacing w:line="240" w:lineRule="auto"/>
        <w:rPr>
          <w:b w:val="0"/>
          <w:bCs w:val="0"/>
          <w:sz w:val="24"/>
          <w:szCs w:val="24"/>
        </w:rPr>
      </w:pPr>
      <w:r w:rsidRPr="00AE7F18">
        <w:rPr>
          <w:b w:val="0"/>
          <w:bCs w:val="0"/>
          <w:sz w:val="24"/>
          <w:szCs w:val="24"/>
        </w:rPr>
        <w:t xml:space="preserve">Two representatives from the Supplier, including at least one senior author, shall attend the Committee meeting </w:t>
      </w:r>
      <w:r w:rsidR="00A228EA" w:rsidRPr="00AE7F18">
        <w:rPr>
          <w:b w:val="0"/>
          <w:bCs w:val="0"/>
          <w:sz w:val="24"/>
          <w:szCs w:val="24"/>
        </w:rPr>
        <w:t xml:space="preserve">(normally held virtually) </w:t>
      </w:r>
      <w:r w:rsidRPr="00AE7F18">
        <w:rPr>
          <w:b w:val="0"/>
          <w:bCs w:val="0"/>
          <w:sz w:val="24"/>
          <w:szCs w:val="24"/>
        </w:rPr>
        <w:t xml:space="preserve">to develop draft recommendations, and shall present the assessment report to the Committee if required. They will answer questions during the public (Part 1) session of the meeting from the Committee on the clinical and economic evidence and model, to enable the Committee to make its decision. Sometimes they may be asked to join the private (Part 2) session of the </w:t>
      </w:r>
      <w:r w:rsidR="00A91480" w:rsidRPr="00AE7F18">
        <w:rPr>
          <w:b w:val="0"/>
          <w:bCs w:val="0"/>
          <w:sz w:val="24"/>
          <w:szCs w:val="24"/>
        </w:rPr>
        <w:t>C</w:t>
      </w:r>
      <w:r w:rsidRPr="00AE7F18">
        <w:rPr>
          <w:b w:val="0"/>
          <w:bCs w:val="0"/>
          <w:sz w:val="24"/>
          <w:szCs w:val="24"/>
        </w:rPr>
        <w:t xml:space="preserve">ommittee to advise on queries relating to confidential information. </w:t>
      </w:r>
    </w:p>
    <w:p w14:paraId="4C5057C8" w14:textId="7EB58B05" w:rsidR="0025478C" w:rsidRPr="00AE7F18" w:rsidRDefault="0025478C" w:rsidP="00AE7F18">
      <w:pPr>
        <w:pStyle w:val="Heading3"/>
        <w:spacing w:line="240" w:lineRule="auto"/>
        <w:rPr>
          <w:b w:val="0"/>
          <w:bCs w:val="0"/>
          <w:sz w:val="24"/>
          <w:szCs w:val="24"/>
        </w:rPr>
      </w:pPr>
      <w:r w:rsidRPr="00AE7F18">
        <w:rPr>
          <w:b w:val="0"/>
          <w:bCs w:val="0"/>
          <w:sz w:val="24"/>
          <w:szCs w:val="24"/>
        </w:rPr>
        <w:t xml:space="preserve">Two representatives from the Supplier, including at least one senior author, shall attend subsequent Committee meetings at which the Committee considers public consultation comments on its draft recommendations on the technology. In the public (Part 1) session they may be asked by the Committee or </w:t>
      </w:r>
      <w:r w:rsidR="00A228EA" w:rsidRPr="00AE7F18">
        <w:rPr>
          <w:b w:val="0"/>
          <w:bCs w:val="0"/>
          <w:sz w:val="24"/>
          <w:szCs w:val="24"/>
        </w:rPr>
        <w:t>NICE</w:t>
      </w:r>
      <w:r w:rsidRPr="00AE7F18">
        <w:rPr>
          <w:b w:val="0"/>
          <w:bCs w:val="0"/>
          <w:sz w:val="24"/>
          <w:szCs w:val="24"/>
        </w:rPr>
        <w:t xml:space="preserve"> to present their additional work or comment on the validity or interpretation of public consultation comments during the public (Part 1) session of the meeting. Infrequently, there may also be additional Committee meetings, in cases where products do not follow the standard guidance development process. The Supplier will ensure that at least one senior member of the Supplier with involvement in the topic is present at each of these meetings so that definitive advice can be provided.</w:t>
      </w:r>
    </w:p>
    <w:p w14:paraId="5A037227" w14:textId="77777777" w:rsidR="0025478C" w:rsidRPr="0025478C" w:rsidRDefault="0025478C" w:rsidP="00506E26">
      <w:pPr>
        <w:pStyle w:val="ITTheadinggeneric"/>
      </w:pPr>
      <w:r w:rsidRPr="0025478C">
        <w:t xml:space="preserve">Support post assessment report development </w:t>
      </w:r>
    </w:p>
    <w:p w14:paraId="4EA53C87" w14:textId="2F8DB8FB" w:rsidR="0025478C" w:rsidRPr="00AE7F18" w:rsidRDefault="0025478C" w:rsidP="00AE7F18">
      <w:pPr>
        <w:pStyle w:val="Heading3"/>
        <w:spacing w:line="240" w:lineRule="auto"/>
        <w:rPr>
          <w:b w:val="0"/>
          <w:bCs w:val="0"/>
          <w:sz w:val="24"/>
          <w:szCs w:val="24"/>
        </w:rPr>
      </w:pPr>
      <w:r w:rsidRPr="00AE7F18">
        <w:rPr>
          <w:b w:val="0"/>
          <w:bCs w:val="0"/>
          <w:sz w:val="24"/>
          <w:szCs w:val="24"/>
        </w:rPr>
        <w:t xml:space="preserve">The Supplier shall undertake further assessment work as requested by </w:t>
      </w:r>
      <w:r w:rsidR="00A228EA" w:rsidRPr="00AE7F18">
        <w:rPr>
          <w:b w:val="0"/>
          <w:bCs w:val="0"/>
          <w:sz w:val="24"/>
          <w:szCs w:val="24"/>
        </w:rPr>
        <w:t>NICE</w:t>
      </w:r>
      <w:r w:rsidRPr="00AE7F18">
        <w:rPr>
          <w:b w:val="0"/>
          <w:bCs w:val="0"/>
          <w:sz w:val="24"/>
          <w:szCs w:val="24"/>
        </w:rPr>
        <w:t xml:space="preserve"> at any stage during the guidance development. The extent and nature of this work usually depends on requests from the Committee and comments emerging at public consultation. Further assessment work shall normally include one or more of the following activities:</w:t>
      </w:r>
    </w:p>
    <w:p w14:paraId="09308173" w14:textId="62E3DFE2" w:rsidR="0025478C" w:rsidRPr="0025478C" w:rsidRDefault="00A91480" w:rsidP="00506E26">
      <w:pPr>
        <w:pStyle w:val="Bullets"/>
        <w:rPr>
          <w:b/>
          <w:bCs/>
        </w:rPr>
      </w:pPr>
      <w:r>
        <w:t>c</w:t>
      </w:r>
      <w:r w:rsidR="0025478C" w:rsidRPr="0025478C">
        <w:t>arry out additional literature searches</w:t>
      </w:r>
    </w:p>
    <w:p w14:paraId="24E2BF11" w14:textId="77777777" w:rsidR="0025478C" w:rsidRPr="0025478C" w:rsidRDefault="0025478C" w:rsidP="00506E26">
      <w:pPr>
        <w:pStyle w:val="Bullets"/>
        <w:rPr>
          <w:b/>
          <w:bCs/>
        </w:rPr>
      </w:pPr>
      <w:r w:rsidRPr="0025478C">
        <w:t>assess significant evidence from relevant studies identified by consultees or otherwise becoming available during the public consultation period and if required revise evidence synthesis</w:t>
      </w:r>
    </w:p>
    <w:p w14:paraId="29C8C20C" w14:textId="77777777" w:rsidR="0025478C" w:rsidRPr="0025478C" w:rsidRDefault="0025478C" w:rsidP="00506E26">
      <w:pPr>
        <w:pStyle w:val="Bullets"/>
        <w:rPr>
          <w:b/>
          <w:bCs/>
        </w:rPr>
      </w:pPr>
      <w:r w:rsidRPr="0025478C">
        <w:t>comment on the validity of public consultation comments relating to the contents of the assessment report, and assist NICE in drafting responses to these</w:t>
      </w:r>
    </w:p>
    <w:p w14:paraId="15C91C28" w14:textId="5B10C4FB" w:rsidR="0025478C" w:rsidRDefault="0025478C" w:rsidP="00506E26">
      <w:pPr>
        <w:pStyle w:val="Bullets"/>
        <w:rPr>
          <w:b/>
          <w:bCs/>
        </w:rPr>
      </w:pPr>
      <w:r w:rsidRPr="0025478C">
        <w:lastRenderedPageBreak/>
        <w:t xml:space="preserve">routinely, update the economic model during the guidance development process for example following the </w:t>
      </w:r>
      <w:r w:rsidR="00A91480">
        <w:t>C</w:t>
      </w:r>
      <w:r w:rsidRPr="0025478C">
        <w:t xml:space="preserve">ommittee meeting or public consultation to reflect changes in model assumptions, parameter values or figures which are established occasionally, following discussion by the Committee of the assessment report, further analysis or modelling may be required </w:t>
      </w:r>
      <w:proofErr w:type="gramStart"/>
      <w:r w:rsidRPr="0025478C">
        <w:t>in order for</w:t>
      </w:r>
      <w:proofErr w:type="gramEnd"/>
      <w:r w:rsidRPr="0025478C">
        <w:t xml:space="preserve"> the Committee to be able to develop draft recommendations on the technology.</w:t>
      </w:r>
    </w:p>
    <w:p w14:paraId="13257AF6" w14:textId="4817D330" w:rsidR="0025478C" w:rsidRPr="00AE7F18" w:rsidRDefault="0025478C" w:rsidP="00AE7F18">
      <w:pPr>
        <w:pStyle w:val="Heading3"/>
        <w:spacing w:line="240" w:lineRule="auto"/>
        <w:rPr>
          <w:b w:val="0"/>
          <w:bCs w:val="0"/>
          <w:sz w:val="24"/>
          <w:szCs w:val="24"/>
        </w:rPr>
      </w:pPr>
      <w:r w:rsidRPr="00AE7F18">
        <w:rPr>
          <w:b w:val="0"/>
          <w:bCs w:val="0"/>
          <w:sz w:val="24"/>
          <w:szCs w:val="24"/>
        </w:rPr>
        <w:t xml:space="preserve">The Supplier shall also provide support to the technical team during and after the consultation phase of the guidance development by responding to queries about the clinical and economic evidence when requested. This may include looking at new evidence which is made available at consultation or in some cases doing additional economic modelling in response to consultation comments or </w:t>
      </w:r>
      <w:r w:rsidR="00A91480" w:rsidRPr="00AE7F18">
        <w:rPr>
          <w:b w:val="0"/>
          <w:bCs w:val="0"/>
          <w:sz w:val="24"/>
          <w:szCs w:val="24"/>
        </w:rPr>
        <w:t>C</w:t>
      </w:r>
      <w:r w:rsidRPr="00AE7F18">
        <w:rPr>
          <w:b w:val="0"/>
          <w:bCs w:val="0"/>
          <w:sz w:val="24"/>
          <w:szCs w:val="24"/>
        </w:rPr>
        <w:t xml:space="preserve">ommittee queries.  </w:t>
      </w:r>
    </w:p>
    <w:p w14:paraId="1FEAF0D2" w14:textId="36812981" w:rsidR="0025478C" w:rsidRPr="00AE7F18" w:rsidRDefault="0025478C" w:rsidP="00AE7F18">
      <w:pPr>
        <w:pStyle w:val="Heading3"/>
        <w:spacing w:line="240" w:lineRule="auto"/>
        <w:rPr>
          <w:b w:val="0"/>
          <w:bCs w:val="0"/>
          <w:sz w:val="24"/>
          <w:szCs w:val="24"/>
        </w:rPr>
      </w:pPr>
      <w:r w:rsidRPr="00AE7F18">
        <w:rPr>
          <w:b w:val="0"/>
          <w:bCs w:val="0"/>
          <w:sz w:val="24"/>
          <w:szCs w:val="24"/>
        </w:rPr>
        <w:t xml:space="preserve">The Supplier shall provide responses to resolution requests prior to the publication of the final guidance, when requested to do so by </w:t>
      </w:r>
      <w:r w:rsidR="00A228EA" w:rsidRPr="00AE7F18">
        <w:rPr>
          <w:b w:val="0"/>
          <w:bCs w:val="0"/>
          <w:sz w:val="24"/>
          <w:szCs w:val="24"/>
        </w:rPr>
        <w:t>NICE</w:t>
      </w:r>
      <w:r w:rsidRPr="00AE7F18">
        <w:rPr>
          <w:b w:val="0"/>
          <w:bCs w:val="0"/>
          <w:sz w:val="24"/>
          <w:szCs w:val="24"/>
        </w:rPr>
        <w:t>.</w:t>
      </w:r>
    </w:p>
    <w:p w14:paraId="13256206" w14:textId="77301688" w:rsidR="0025478C" w:rsidRPr="00AE7F18" w:rsidRDefault="0025478C" w:rsidP="00AE7F18">
      <w:pPr>
        <w:pStyle w:val="Heading3"/>
        <w:spacing w:line="240" w:lineRule="auto"/>
        <w:rPr>
          <w:b w:val="0"/>
          <w:bCs w:val="0"/>
          <w:sz w:val="24"/>
          <w:szCs w:val="24"/>
        </w:rPr>
      </w:pPr>
      <w:r w:rsidRPr="00AE7F18">
        <w:rPr>
          <w:b w:val="0"/>
          <w:bCs w:val="0"/>
          <w:sz w:val="24"/>
          <w:szCs w:val="24"/>
        </w:rPr>
        <w:t xml:space="preserve">Where commissioned by </w:t>
      </w:r>
      <w:r w:rsidR="00A228EA" w:rsidRPr="00AE7F18">
        <w:rPr>
          <w:b w:val="0"/>
          <w:bCs w:val="0"/>
          <w:sz w:val="24"/>
          <w:szCs w:val="24"/>
        </w:rPr>
        <w:t>NICE</w:t>
      </w:r>
      <w:r w:rsidRPr="00AE7F18">
        <w:rPr>
          <w:b w:val="0"/>
          <w:bCs w:val="0"/>
          <w:sz w:val="24"/>
          <w:szCs w:val="24"/>
        </w:rPr>
        <w:t xml:space="preserve">, the Supplier will prepare a manuscript for publication based on the technical challenges of the critical appraisal of the evidence and the development of the economic model, the purpose of which is to add to the body of knowledge on health technology assessment of medical technologies. </w:t>
      </w:r>
    </w:p>
    <w:p w14:paraId="349518F5" w14:textId="4D5918EB" w:rsidR="0025478C" w:rsidRPr="00AE7F18" w:rsidRDefault="0025478C" w:rsidP="00AE7F18">
      <w:pPr>
        <w:pStyle w:val="Heading3"/>
        <w:spacing w:line="240" w:lineRule="auto"/>
        <w:rPr>
          <w:b w:val="0"/>
          <w:bCs w:val="0"/>
          <w:sz w:val="24"/>
          <w:szCs w:val="24"/>
        </w:rPr>
      </w:pPr>
      <w:r w:rsidRPr="00AE7F18">
        <w:rPr>
          <w:b w:val="0"/>
          <w:bCs w:val="0"/>
          <w:sz w:val="24"/>
          <w:szCs w:val="24"/>
        </w:rPr>
        <w:t xml:space="preserve">The assessment report, correspondence log and any other relevant papers shall be provided to </w:t>
      </w:r>
      <w:r w:rsidR="00A228EA" w:rsidRPr="00AE7F18">
        <w:rPr>
          <w:b w:val="0"/>
          <w:bCs w:val="0"/>
          <w:sz w:val="24"/>
          <w:szCs w:val="24"/>
        </w:rPr>
        <w:t>NICE</w:t>
      </w:r>
      <w:r w:rsidRPr="00AE7F18">
        <w:rPr>
          <w:b w:val="0"/>
          <w:bCs w:val="0"/>
          <w:sz w:val="24"/>
          <w:szCs w:val="24"/>
        </w:rPr>
        <w:t xml:space="preserve"> in a format determined by </w:t>
      </w:r>
      <w:r w:rsidR="00A228EA" w:rsidRPr="00AE7F18">
        <w:rPr>
          <w:b w:val="0"/>
          <w:bCs w:val="0"/>
          <w:sz w:val="24"/>
          <w:szCs w:val="24"/>
        </w:rPr>
        <w:t>NICE</w:t>
      </w:r>
      <w:r w:rsidRPr="00AE7F18">
        <w:rPr>
          <w:b w:val="0"/>
          <w:bCs w:val="0"/>
          <w:sz w:val="24"/>
          <w:szCs w:val="24"/>
        </w:rPr>
        <w:t>. These documents will be made publicly available on NICE’s website at consultation and when the guidance on the technology is published.</w:t>
      </w:r>
    </w:p>
    <w:p w14:paraId="0CD5FCF5" w14:textId="77777777" w:rsidR="00285C5D" w:rsidRPr="00285C5D" w:rsidRDefault="00285C5D" w:rsidP="00285C5D">
      <w:pPr>
        <w:pStyle w:val="Heading3"/>
        <w:numPr>
          <w:ilvl w:val="0"/>
          <w:numId w:val="0"/>
        </w:numPr>
        <w:spacing w:line="240" w:lineRule="auto"/>
        <w:rPr>
          <w:i/>
          <w:iCs/>
          <w:sz w:val="24"/>
          <w:szCs w:val="28"/>
        </w:rPr>
      </w:pPr>
      <w:r w:rsidRPr="00285C5D">
        <w:rPr>
          <w:i/>
          <w:iCs/>
          <w:sz w:val="24"/>
          <w:szCs w:val="28"/>
        </w:rPr>
        <w:t>Quality expectations</w:t>
      </w:r>
    </w:p>
    <w:p w14:paraId="0855F7C2" w14:textId="406AAE7A" w:rsidR="00285C5D" w:rsidRPr="00AE7F18" w:rsidRDefault="00285C5D" w:rsidP="00AE7F18">
      <w:pPr>
        <w:pStyle w:val="Heading3"/>
        <w:spacing w:line="240" w:lineRule="auto"/>
        <w:rPr>
          <w:b w:val="0"/>
          <w:bCs w:val="0"/>
          <w:sz w:val="24"/>
          <w:szCs w:val="24"/>
        </w:rPr>
      </w:pPr>
      <w:r w:rsidRPr="00AE7F18">
        <w:rPr>
          <w:b w:val="0"/>
          <w:bCs w:val="0"/>
          <w:sz w:val="24"/>
          <w:szCs w:val="24"/>
        </w:rPr>
        <w:t>Medical devices undergo a continuous product development cycle. This tends to go through many iterative stages at the early design phase. Early clinical trials may be on prototype devices with different human factors and potentially different clinical utility when compared with the commercially available product line. In critiquing evidence, the Supplier will use insights on the technology’s evolution to comment on whether evidence on one version of a technology is likely to be generali</w:t>
      </w:r>
      <w:r w:rsidR="00211B04" w:rsidRPr="00AE7F18">
        <w:rPr>
          <w:b w:val="0"/>
          <w:bCs w:val="0"/>
          <w:sz w:val="24"/>
          <w:szCs w:val="24"/>
        </w:rPr>
        <w:t>s</w:t>
      </w:r>
      <w:r w:rsidRPr="00AE7F18">
        <w:rPr>
          <w:b w:val="0"/>
          <w:bCs w:val="0"/>
          <w:sz w:val="24"/>
          <w:szCs w:val="24"/>
        </w:rPr>
        <w:t>able to another. If there is sufficient certainty of generalisability, this has the potential for increasing the evidence base in a traditionally evidence-poor landscape. If equivalence is not proven, this will serve to eliminate inappropriate evidence from evaluations.</w:t>
      </w:r>
    </w:p>
    <w:p w14:paraId="594ECBE4" w14:textId="77777777"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The Supplier shall use expert advice to inform its critique of submitted clinical or economic evidence. Advice will be sought in a variety of ways including question-and-answer telephone or email correspondence, semi-structured </w:t>
      </w:r>
      <w:proofErr w:type="gramStart"/>
      <w:r w:rsidRPr="00AE7F18">
        <w:rPr>
          <w:b w:val="0"/>
          <w:bCs w:val="0"/>
          <w:sz w:val="24"/>
          <w:szCs w:val="24"/>
        </w:rPr>
        <w:t>interviews</w:t>
      </w:r>
      <w:proofErr w:type="gramEnd"/>
      <w:r w:rsidRPr="00AE7F18">
        <w:rPr>
          <w:b w:val="0"/>
          <w:bCs w:val="0"/>
          <w:sz w:val="24"/>
          <w:szCs w:val="24"/>
        </w:rPr>
        <w:t xml:space="preserve"> and questionnaires (paper or digital). The Supplier may also, where </w:t>
      </w:r>
      <w:r w:rsidRPr="00AE7F18">
        <w:rPr>
          <w:b w:val="0"/>
          <w:bCs w:val="0"/>
          <w:sz w:val="24"/>
          <w:szCs w:val="24"/>
        </w:rPr>
        <w:lastRenderedPageBreak/>
        <w:t>appropriate methods are available, use expert elicitation to derive quantitative estimates.</w:t>
      </w:r>
    </w:p>
    <w:p w14:paraId="071AED11" w14:textId="3130DC3A"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The Supplier shall have available staff with the necessary skills and experience to search the literature, critique the evidence and perform appropriate evidence synthesis when required. The Supplier shall have available staff with the necessary skills and experience to critique, and where necessary, revise inputs and parameters in existing economic models, and to construct de novo economic models when necessary. To critique the economic model parameters, the staff should be able to access and identify the relevant costs used in the NHS. The economic methods used include but are not limited to cost-consequences and cost-utility analyses.  </w:t>
      </w:r>
    </w:p>
    <w:p w14:paraId="2F05568E" w14:textId="0A2CB23B"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The critique and production of economic models will fulfil the requirements for quality assurance as defined by the MacPherson report, including demonstrable capability and capacity for quality assurance. It is anticipated that this quality assurance will include peer-review of the outputs from other evidence Suppliers and evidence services funded by NICE. The Supplier will provide a report to appropriate standards suitable for independent audit. An example of an appropriate standard is the Aqua Book (UK Government). </w:t>
      </w:r>
      <w:r w:rsidR="00A228EA" w:rsidRPr="00AE7F18">
        <w:rPr>
          <w:b w:val="0"/>
          <w:bCs w:val="0"/>
          <w:sz w:val="24"/>
          <w:szCs w:val="24"/>
        </w:rPr>
        <w:t>NICE</w:t>
      </w:r>
      <w:r w:rsidRPr="00AE7F18">
        <w:rPr>
          <w:b w:val="0"/>
          <w:bCs w:val="0"/>
          <w:sz w:val="24"/>
          <w:szCs w:val="24"/>
        </w:rPr>
        <w:t xml:space="preserve"> does not require the Supplier to be accredited to the standards stated in the Aqua Book.</w:t>
      </w:r>
    </w:p>
    <w:p w14:paraId="412C7E92" w14:textId="0967AAB8"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The final assessment report shall be of a quality that enables the </w:t>
      </w:r>
      <w:r w:rsidR="00A91480" w:rsidRPr="00AE7F18">
        <w:rPr>
          <w:b w:val="0"/>
          <w:bCs w:val="0"/>
          <w:sz w:val="24"/>
          <w:szCs w:val="24"/>
        </w:rPr>
        <w:t>C</w:t>
      </w:r>
      <w:r w:rsidRPr="00AE7F18">
        <w:rPr>
          <w:b w:val="0"/>
          <w:bCs w:val="0"/>
          <w:sz w:val="24"/>
          <w:szCs w:val="24"/>
        </w:rPr>
        <w:t xml:space="preserve">ommittee to formulate provisional recommendations at a single meeting, on the scheduled date. To ensure each assessment report meets the expected standard the Supplier shall have a quality assurance process in place which complies with the principles in the Aqua Book (UK Government) and its related </w:t>
      </w:r>
      <w:proofErr w:type="gramStart"/>
      <w:r w:rsidRPr="00AE7F18">
        <w:rPr>
          <w:b w:val="0"/>
          <w:bCs w:val="0"/>
          <w:sz w:val="24"/>
          <w:szCs w:val="24"/>
        </w:rPr>
        <w:t>templates</w:t>
      </w:r>
      <w:proofErr w:type="gramEnd"/>
      <w:r w:rsidRPr="00AE7F18">
        <w:rPr>
          <w:b w:val="0"/>
          <w:bCs w:val="0"/>
          <w:sz w:val="24"/>
          <w:szCs w:val="24"/>
        </w:rPr>
        <w:t xml:space="preserve"> and which has been approved by </w:t>
      </w:r>
      <w:r w:rsidR="00A228EA" w:rsidRPr="00AE7F18">
        <w:rPr>
          <w:b w:val="0"/>
          <w:bCs w:val="0"/>
          <w:sz w:val="24"/>
          <w:szCs w:val="24"/>
        </w:rPr>
        <w:t>NICE</w:t>
      </w:r>
      <w:r w:rsidRPr="00AE7F18">
        <w:rPr>
          <w:b w:val="0"/>
          <w:bCs w:val="0"/>
          <w:sz w:val="24"/>
          <w:szCs w:val="24"/>
        </w:rPr>
        <w:t xml:space="preserve">. This is likely to include sign </w:t>
      </w:r>
      <w:proofErr w:type="gramStart"/>
      <w:r w:rsidRPr="00AE7F18">
        <w:rPr>
          <w:b w:val="0"/>
          <w:bCs w:val="0"/>
          <w:sz w:val="24"/>
          <w:szCs w:val="24"/>
        </w:rPr>
        <w:t>off of</w:t>
      </w:r>
      <w:proofErr w:type="gramEnd"/>
      <w:r w:rsidRPr="00AE7F18">
        <w:rPr>
          <w:b w:val="0"/>
          <w:bCs w:val="0"/>
          <w:sz w:val="24"/>
          <w:szCs w:val="24"/>
        </w:rPr>
        <w:t xml:space="preserve"> the final report by senior authors from the Supplier with adequate qualifications and experience in health technology assessment. For the clinical evidence this will be a senior author with more than 5 years’ experience and relevant qualifications in systematic reviewing and evidence synthesis. For the economic evidence this will be a senior author with appropriate post-graduate qualifications in health economic modelling and more than 5 years’ relevant experience. It is expected that </w:t>
      </w:r>
      <w:r w:rsidR="00A228EA" w:rsidRPr="00AE7F18">
        <w:rPr>
          <w:b w:val="0"/>
          <w:bCs w:val="0"/>
          <w:sz w:val="24"/>
          <w:szCs w:val="24"/>
        </w:rPr>
        <w:t>NICE</w:t>
      </w:r>
      <w:r w:rsidRPr="00AE7F18">
        <w:rPr>
          <w:b w:val="0"/>
          <w:bCs w:val="0"/>
          <w:sz w:val="24"/>
          <w:szCs w:val="24"/>
        </w:rPr>
        <w:t xml:space="preserve"> will regularly review the quality assurance processes in place </w:t>
      </w:r>
      <w:proofErr w:type="gramStart"/>
      <w:r w:rsidRPr="00AE7F18">
        <w:rPr>
          <w:b w:val="0"/>
          <w:bCs w:val="0"/>
          <w:sz w:val="24"/>
          <w:szCs w:val="24"/>
        </w:rPr>
        <w:t>in order to</w:t>
      </w:r>
      <w:proofErr w:type="gramEnd"/>
      <w:r w:rsidRPr="00AE7F18">
        <w:rPr>
          <w:b w:val="0"/>
          <w:bCs w:val="0"/>
          <w:sz w:val="24"/>
          <w:szCs w:val="24"/>
        </w:rPr>
        <w:t xml:space="preserve"> maintain consistency between Suppliers. </w:t>
      </w:r>
    </w:p>
    <w:p w14:paraId="0D50B312" w14:textId="0F8873C1" w:rsidR="007A59D8" w:rsidRDefault="00285C5D" w:rsidP="00AE7F18">
      <w:pPr>
        <w:pStyle w:val="Heading2"/>
        <w:rPr>
          <w:sz w:val="24"/>
        </w:rPr>
      </w:pPr>
      <w:bookmarkStart w:id="31" w:name="_Toc86223962"/>
      <w:bookmarkStart w:id="32" w:name="_Toc80887223"/>
      <w:r w:rsidRPr="00285C5D">
        <w:t>Systematic review and meta-analysis</w:t>
      </w:r>
      <w:bookmarkEnd w:id="31"/>
      <w:r w:rsidRPr="00285C5D">
        <w:t xml:space="preserve"> </w:t>
      </w:r>
      <w:bookmarkEnd w:id="32"/>
    </w:p>
    <w:p w14:paraId="76B34F55" w14:textId="77777777"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NICE’s Interventional Procedures Programme develops guidance on the safety and efficacy of interventional procedures. Systematic reviews of evidence are usually requested on a specific interventional procedure. This is generally where the body of evidence is too great for rapid review by the internal team, or there are questions that cannot be resolved without meta-analysis. The Supplier will deliver this service using the standards, </w:t>
      </w:r>
      <w:proofErr w:type="gramStart"/>
      <w:r w:rsidRPr="00AE7F18">
        <w:rPr>
          <w:b w:val="0"/>
          <w:bCs w:val="0"/>
          <w:sz w:val="24"/>
          <w:szCs w:val="24"/>
        </w:rPr>
        <w:t>methods</w:t>
      </w:r>
      <w:proofErr w:type="gramEnd"/>
      <w:r w:rsidRPr="00AE7F18">
        <w:rPr>
          <w:b w:val="0"/>
          <w:bCs w:val="0"/>
          <w:sz w:val="24"/>
          <w:szCs w:val="24"/>
        </w:rPr>
        <w:t xml:space="preserve"> and timelines of the Interventional Procedures Programme. The Supplier will </w:t>
      </w:r>
      <w:r w:rsidRPr="00AE7F18">
        <w:rPr>
          <w:b w:val="0"/>
          <w:bCs w:val="0"/>
          <w:sz w:val="24"/>
          <w:szCs w:val="24"/>
        </w:rPr>
        <w:lastRenderedPageBreak/>
        <w:t>be responsible for seeking appropriate advice in preparing the systematic review from individuals and organisations, including but not limited to:</w:t>
      </w:r>
    </w:p>
    <w:p w14:paraId="57F75841" w14:textId="77777777" w:rsidR="00285C5D" w:rsidRPr="00285C5D" w:rsidRDefault="00285C5D" w:rsidP="00506E26">
      <w:pPr>
        <w:pStyle w:val="Bullets"/>
        <w:rPr>
          <w:b/>
          <w:bCs/>
        </w:rPr>
      </w:pPr>
      <w:r w:rsidRPr="00285C5D">
        <w:t>companies, if a medical device or devices are involved in the procedure</w:t>
      </w:r>
    </w:p>
    <w:p w14:paraId="47019080" w14:textId="77777777" w:rsidR="00285C5D" w:rsidRPr="00285C5D" w:rsidRDefault="00285C5D" w:rsidP="00506E26">
      <w:pPr>
        <w:pStyle w:val="Bullets"/>
        <w:rPr>
          <w:b/>
          <w:bCs/>
        </w:rPr>
      </w:pPr>
      <w:r w:rsidRPr="00285C5D">
        <w:t>patient groups, for example, in the interpretation of patient</w:t>
      </w:r>
      <w:r w:rsidRPr="00285C5D">
        <w:rPr>
          <w:rFonts w:ascii="Cambria Math" w:hAnsi="Cambria Math" w:cs="Cambria Math"/>
        </w:rPr>
        <w:t>‑</w:t>
      </w:r>
      <w:r w:rsidRPr="00285C5D">
        <w:t>reported outcomes</w:t>
      </w:r>
    </w:p>
    <w:p w14:paraId="22116501" w14:textId="77777777" w:rsidR="00285C5D" w:rsidRPr="00285C5D" w:rsidRDefault="00285C5D" w:rsidP="00506E26">
      <w:pPr>
        <w:pStyle w:val="Bullets"/>
        <w:rPr>
          <w:b/>
          <w:bCs/>
        </w:rPr>
      </w:pPr>
      <w:r w:rsidRPr="00285C5D">
        <w:t>regulators such as the Medicines and Healthcare products Regulatory Agency and the US Food and Drug Administration, in relation to the regulatory status of products and safety reports.</w:t>
      </w:r>
    </w:p>
    <w:p w14:paraId="105C9D6D" w14:textId="77777777" w:rsidR="00285C5D" w:rsidRPr="00285C5D" w:rsidRDefault="00285C5D" w:rsidP="00506E26">
      <w:pPr>
        <w:pStyle w:val="Bullets"/>
        <w:rPr>
          <w:b/>
          <w:bCs/>
        </w:rPr>
      </w:pPr>
      <w:r w:rsidRPr="00285C5D">
        <w:t>clinical specialists and specialist societies.</w:t>
      </w:r>
    </w:p>
    <w:p w14:paraId="4C100BB4" w14:textId="2A40BD50"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The Supplier will produce a systematic review, with meta-analysis if required. As well as producing the systematic review the Supplier will produce a summary document in the format of an “overview” document (as outlined in the Interventional Procedures Programme Manual) for presentation to the Interventional Procedures Advisory Committee. The final review should be of a quality that enables the Committee to formulate provisional recommendations on the safety and efficacy of the procedure(s) under review at a single meeting, on the scheduled date, which will be notified to the Supplier at the time the work is allocated. The Supplier will attend the meeting of the Interventional Procedures Advisory Committee and make a formal presentation of the results of the systematic review, and meta-analysis, if carried out. The Supplier will make available representatives of sufficient seniority to directly answer questions at the relevant </w:t>
      </w:r>
      <w:r w:rsidR="00A91480" w:rsidRPr="00AE7F18">
        <w:rPr>
          <w:b w:val="0"/>
          <w:bCs w:val="0"/>
          <w:sz w:val="24"/>
          <w:szCs w:val="24"/>
        </w:rPr>
        <w:t>C</w:t>
      </w:r>
      <w:r w:rsidRPr="00AE7F18">
        <w:rPr>
          <w:b w:val="0"/>
          <w:bCs w:val="0"/>
          <w:sz w:val="24"/>
          <w:szCs w:val="24"/>
        </w:rPr>
        <w:t>ommittee meetings.</w:t>
      </w:r>
    </w:p>
    <w:p w14:paraId="5E028CD8" w14:textId="1B90AA05"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The Supplier shall provide comment on the validity of public consultation comments relating to the contents of the systematic review (and meta-analysis, if carried out), and assist </w:t>
      </w:r>
      <w:r w:rsidR="00A228EA" w:rsidRPr="00AE7F18">
        <w:rPr>
          <w:b w:val="0"/>
          <w:bCs w:val="0"/>
          <w:sz w:val="24"/>
          <w:szCs w:val="24"/>
        </w:rPr>
        <w:t>NICE</w:t>
      </w:r>
      <w:r w:rsidRPr="00AE7F18">
        <w:rPr>
          <w:b w:val="0"/>
          <w:bCs w:val="0"/>
          <w:sz w:val="24"/>
          <w:szCs w:val="24"/>
        </w:rPr>
        <w:t xml:space="preserve"> in drafting responses to these. The Supplier shall assist </w:t>
      </w:r>
      <w:r w:rsidR="00A228EA" w:rsidRPr="00AE7F18">
        <w:rPr>
          <w:b w:val="0"/>
          <w:bCs w:val="0"/>
          <w:sz w:val="24"/>
          <w:szCs w:val="24"/>
        </w:rPr>
        <w:t>NICE</w:t>
      </w:r>
      <w:r w:rsidRPr="00AE7F18">
        <w:rPr>
          <w:b w:val="0"/>
          <w:bCs w:val="0"/>
          <w:sz w:val="24"/>
          <w:szCs w:val="24"/>
        </w:rPr>
        <w:t xml:space="preserve"> in drafting responses to resolution requests prior to the publication of the final guidance, where requested to do so by </w:t>
      </w:r>
      <w:r w:rsidR="00A228EA" w:rsidRPr="00AE7F18">
        <w:rPr>
          <w:b w:val="0"/>
          <w:bCs w:val="0"/>
          <w:sz w:val="24"/>
          <w:szCs w:val="24"/>
        </w:rPr>
        <w:t>NICE</w:t>
      </w:r>
      <w:r w:rsidRPr="00AE7F18">
        <w:rPr>
          <w:b w:val="0"/>
          <w:bCs w:val="0"/>
          <w:sz w:val="24"/>
          <w:szCs w:val="24"/>
        </w:rPr>
        <w:t>.</w:t>
      </w:r>
    </w:p>
    <w:p w14:paraId="6A4A7F85" w14:textId="46879398"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The systematic review shall be provided to </w:t>
      </w:r>
      <w:r w:rsidR="00A228EA" w:rsidRPr="00AE7F18">
        <w:rPr>
          <w:b w:val="0"/>
          <w:bCs w:val="0"/>
          <w:sz w:val="24"/>
          <w:szCs w:val="24"/>
        </w:rPr>
        <w:t>NICE</w:t>
      </w:r>
      <w:r w:rsidRPr="00AE7F18">
        <w:rPr>
          <w:b w:val="0"/>
          <w:bCs w:val="0"/>
          <w:sz w:val="24"/>
          <w:szCs w:val="24"/>
        </w:rPr>
        <w:t xml:space="preserve"> in a format determined by </w:t>
      </w:r>
      <w:r w:rsidR="00A228EA" w:rsidRPr="00AE7F18">
        <w:rPr>
          <w:b w:val="0"/>
          <w:bCs w:val="0"/>
          <w:sz w:val="24"/>
          <w:szCs w:val="24"/>
        </w:rPr>
        <w:t>NICE</w:t>
      </w:r>
      <w:r w:rsidRPr="00AE7F18">
        <w:rPr>
          <w:b w:val="0"/>
          <w:bCs w:val="0"/>
          <w:sz w:val="24"/>
          <w:szCs w:val="24"/>
        </w:rPr>
        <w:t xml:space="preserve"> to be made publicly available on NICE’s website at consultation and when the guidance on the procedure is published. When required the Supplier shall develop a manuscript for publication in a </w:t>
      </w:r>
      <w:proofErr w:type="gramStart"/>
      <w:r w:rsidRPr="00AE7F18">
        <w:rPr>
          <w:b w:val="0"/>
          <w:bCs w:val="0"/>
          <w:sz w:val="24"/>
          <w:szCs w:val="24"/>
        </w:rPr>
        <w:t>high quality</w:t>
      </w:r>
      <w:proofErr w:type="gramEnd"/>
      <w:r w:rsidRPr="00AE7F18">
        <w:rPr>
          <w:b w:val="0"/>
          <w:bCs w:val="0"/>
          <w:sz w:val="24"/>
          <w:szCs w:val="24"/>
        </w:rPr>
        <w:t xml:space="preserve"> peer-reviewed journal.</w:t>
      </w:r>
    </w:p>
    <w:p w14:paraId="01596235" w14:textId="41053BF4" w:rsidR="00285C5D" w:rsidRDefault="00285C5D" w:rsidP="00AE7F18">
      <w:pPr>
        <w:pStyle w:val="Heading2"/>
      </w:pPr>
      <w:bookmarkStart w:id="33" w:name="_Toc80887224"/>
      <w:bookmarkStart w:id="34" w:name="_Toc86223963"/>
      <w:r w:rsidRPr="00285C5D">
        <w:t>Guidance Reviews</w:t>
      </w:r>
      <w:bookmarkEnd w:id="33"/>
      <w:bookmarkEnd w:id="34"/>
    </w:p>
    <w:p w14:paraId="16D340F4" w14:textId="7FD249B3" w:rsidR="00285C5D" w:rsidRPr="00285C5D" w:rsidRDefault="00285C5D" w:rsidP="00506E26">
      <w:pPr>
        <w:pStyle w:val="ITTheadinggeneric"/>
      </w:pPr>
      <w:r w:rsidRPr="00285C5D">
        <w:t>Overview</w:t>
      </w:r>
    </w:p>
    <w:p w14:paraId="165263F6" w14:textId="48B40542" w:rsidR="00285C5D" w:rsidRPr="00AE7F18" w:rsidRDefault="00A228EA" w:rsidP="00AE7F18">
      <w:pPr>
        <w:pStyle w:val="Heading3"/>
        <w:spacing w:line="240" w:lineRule="auto"/>
        <w:rPr>
          <w:b w:val="0"/>
          <w:bCs w:val="0"/>
          <w:sz w:val="24"/>
          <w:szCs w:val="24"/>
        </w:rPr>
      </w:pPr>
      <w:r w:rsidRPr="00AE7F18">
        <w:rPr>
          <w:b w:val="0"/>
          <w:bCs w:val="0"/>
          <w:sz w:val="24"/>
          <w:szCs w:val="24"/>
        </w:rPr>
        <w:t>NICE</w:t>
      </w:r>
      <w:r w:rsidR="00285C5D" w:rsidRPr="00AE7F18">
        <w:rPr>
          <w:b w:val="0"/>
          <w:bCs w:val="0"/>
          <w:sz w:val="24"/>
          <w:szCs w:val="24"/>
        </w:rPr>
        <w:t xml:space="preserve"> normally initiates a review of guidance within 3 years of the publication date. A review may be initiated earlier where, for example, </w:t>
      </w:r>
      <w:r w:rsidRPr="00AE7F18">
        <w:rPr>
          <w:b w:val="0"/>
          <w:bCs w:val="0"/>
          <w:sz w:val="24"/>
          <w:szCs w:val="24"/>
        </w:rPr>
        <w:t>NICE</w:t>
      </w:r>
      <w:r w:rsidR="00285C5D" w:rsidRPr="00AE7F18">
        <w:rPr>
          <w:b w:val="0"/>
          <w:bCs w:val="0"/>
          <w:sz w:val="24"/>
          <w:szCs w:val="24"/>
        </w:rPr>
        <w:t xml:space="preserve"> is aware of significant developments in the evidence base or other emerging technologies relevant to the topic. The purpose of the guidance review process is to </w:t>
      </w:r>
      <w:r w:rsidR="00285C5D" w:rsidRPr="00AE7F18">
        <w:rPr>
          <w:b w:val="0"/>
          <w:bCs w:val="0"/>
          <w:sz w:val="24"/>
          <w:szCs w:val="24"/>
        </w:rPr>
        <w:lastRenderedPageBreak/>
        <w:t xml:space="preserve">support decision making on the need or otherwise for the guidance to be updated. </w:t>
      </w:r>
    </w:p>
    <w:p w14:paraId="2D059F3D" w14:textId="77777777" w:rsidR="00285C5D" w:rsidRPr="00AE7F18" w:rsidRDefault="00285C5D" w:rsidP="00AE7F18">
      <w:pPr>
        <w:pStyle w:val="Heading3"/>
        <w:spacing w:line="240" w:lineRule="auto"/>
        <w:rPr>
          <w:b w:val="0"/>
          <w:bCs w:val="0"/>
          <w:sz w:val="24"/>
          <w:szCs w:val="24"/>
        </w:rPr>
      </w:pPr>
      <w:r w:rsidRPr="00AE7F18">
        <w:rPr>
          <w:b w:val="0"/>
          <w:bCs w:val="0"/>
          <w:sz w:val="24"/>
          <w:szCs w:val="24"/>
        </w:rPr>
        <w:t>The Supplier will be commissioned to support guidance reviews for Diagnostics or Medical Technologies Guidance, and, occasionally, other forms of NICE guidance involving a medical technology. The main elements of this work package are likely to include:</w:t>
      </w:r>
    </w:p>
    <w:p w14:paraId="4F02EBA4" w14:textId="632A2599" w:rsidR="00285C5D" w:rsidRPr="00285C5D" w:rsidRDefault="00285C5D" w:rsidP="00506E26">
      <w:pPr>
        <w:pStyle w:val="Bullets"/>
        <w:rPr>
          <w:b/>
          <w:bCs/>
        </w:rPr>
      </w:pPr>
      <w:r w:rsidRPr="00285C5D">
        <w:t>Updating the original literature search to identify new evidence relevant to the scope of the guidance</w:t>
      </w:r>
      <w:r w:rsidR="00322B43">
        <w:t>.</w:t>
      </w:r>
    </w:p>
    <w:p w14:paraId="3E16D9C1" w14:textId="62F15771" w:rsidR="00285C5D" w:rsidRPr="00285C5D" w:rsidRDefault="00285C5D" w:rsidP="00506E26">
      <w:pPr>
        <w:pStyle w:val="Bullets"/>
        <w:rPr>
          <w:b/>
          <w:bCs/>
        </w:rPr>
      </w:pPr>
      <w:r w:rsidRPr="00285C5D">
        <w:t xml:space="preserve">Sifting the identified evidence to check that it is relevant to the original decision </w:t>
      </w:r>
      <w:proofErr w:type="gramStart"/>
      <w:r w:rsidRPr="00285C5D">
        <w:t>question, and</w:t>
      </w:r>
      <w:proofErr w:type="gramEnd"/>
      <w:r w:rsidRPr="00285C5D">
        <w:t xml:space="preserve"> identify if it addresses any uncertainties highlighted in the original guidance</w:t>
      </w:r>
      <w:r w:rsidR="00322B43">
        <w:t>.</w:t>
      </w:r>
    </w:p>
    <w:p w14:paraId="0DAC9F87" w14:textId="2F483746" w:rsidR="00285C5D" w:rsidRPr="00285C5D" w:rsidRDefault="00285C5D" w:rsidP="00506E26">
      <w:pPr>
        <w:pStyle w:val="Bullets"/>
        <w:rPr>
          <w:b/>
          <w:bCs/>
        </w:rPr>
      </w:pPr>
      <w:r w:rsidRPr="00285C5D">
        <w:t>Identifying relevant changes in clinical practice through review of published guidelines and contact with relevant</w:t>
      </w:r>
      <w:r w:rsidR="007D4B89">
        <w:t xml:space="preserve"> </w:t>
      </w:r>
      <w:r w:rsidR="00A91480">
        <w:t>C</w:t>
      </w:r>
      <w:r w:rsidRPr="00285C5D">
        <w:t>ommittee members or expert advisers and professional societies</w:t>
      </w:r>
      <w:r w:rsidR="00322B43">
        <w:t>.</w:t>
      </w:r>
    </w:p>
    <w:p w14:paraId="3270AC6D" w14:textId="1BAE04D3" w:rsidR="00285C5D" w:rsidRPr="00285C5D" w:rsidRDefault="00285C5D" w:rsidP="00506E26">
      <w:pPr>
        <w:pStyle w:val="Bullets"/>
        <w:rPr>
          <w:b/>
          <w:bCs/>
        </w:rPr>
      </w:pPr>
      <w:r w:rsidRPr="00285C5D">
        <w:t xml:space="preserve">Engaging the companies of the technologies considered in the guidance to find information on updates to the technologies, model numbers, </w:t>
      </w:r>
      <w:proofErr w:type="gramStart"/>
      <w:r w:rsidRPr="00285C5D">
        <w:t>software</w:t>
      </w:r>
      <w:proofErr w:type="gramEnd"/>
      <w:r w:rsidRPr="00285C5D">
        <w:t xml:space="preserve"> and current NHS costs (requiring company input on the acquisition price to the NHS and NHS expert input on the total price of providing the test for NHS patients)</w:t>
      </w:r>
      <w:r w:rsidR="00322B43">
        <w:t>.</w:t>
      </w:r>
    </w:p>
    <w:p w14:paraId="279395C9" w14:textId="20A132E4" w:rsidR="00285C5D" w:rsidRPr="00285C5D" w:rsidRDefault="00285C5D" w:rsidP="00506E26">
      <w:pPr>
        <w:pStyle w:val="Bullets"/>
        <w:rPr>
          <w:b/>
          <w:bCs/>
        </w:rPr>
      </w:pPr>
      <w:r w:rsidRPr="00285C5D">
        <w:t xml:space="preserve">Identifying new technologies of potential relevance to the topic. </w:t>
      </w:r>
    </w:p>
    <w:p w14:paraId="1E123ADD" w14:textId="53F18760"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The Supplier shall engage with the companies, expert advisers and </w:t>
      </w:r>
      <w:r w:rsidR="007D4B89">
        <w:rPr>
          <w:b w:val="0"/>
          <w:bCs w:val="0"/>
          <w:sz w:val="24"/>
          <w:szCs w:val="24"/>
        </w:rPr>
        <w:t>c</w:t>
      </w:r>
      <w:r w:rsidR="007D4B89" w:rsidRPr="00AE7F18">
        <w:rPr>
          <w:b w:val="0"/>
          <w:bCs w:val="0"/>
          <w:sz w:val="24"/>
          <w:szCs w:val="24"/>
        </w:rPr>
        <w:t xml:space="preserve">ommittee </w:t>
      </w:r>
      <w:r w:rsidRPr="00AE7F18">
        <w:rPr>
          <w:b w:val="0"/>
          <w:bCs w:val="0"/>
          <w:sz w:val="24"/>
          <w:szCs w:val="24"/>
        </w:rPr>
        <w:t>members involved in the original guidance production in a systematic way. For reviews of guidance topics which assess more than one technology the number of technologies vary, typically involving 2-5 technologies</w:t>
      </w:r>
      <w:r w:rsidR="007D4B89">
        <w:rPr>
          <w:b w:val="0"/>
          <w:bCs w:val="0"/>
          <w:sz w:val="24"/>
          <w:szCs w:val="24"/>
        </w:rPr>
        <w:t>.</w:t>
      </w:r>
    </w:p>
    <w:p w14:paraId="339B7185" w14:textId="09FBBFCF"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The main output from this work package is a report on the developments in the evidence base since the original assessment was done, including commentary on the significance of the developments. The report will include sufficient scrutiny of new evidence to enable </w:t>
      </w:r>
      <w:r w:rsidR="00A228EA" w:rsidRPr="00AE7F18">
        <w:rPr>
          <w:b w:val="0"/>
          <w:bCs w:val="0"/>
          <w:sz w:val="24"/>
          <w:szCs w:val="24"/>
        </w:rPr>
        <w:t>NICE</w:t>
      </w:r>
      <w:r w:rsidRPr="00AE7F18">
        <w:rPr>
          <w:b w:val="0"/>
          <w:bCs w:val="0"/>
          <w:sz w:val="24"/>
          <w:szCs w:val="24"/>
        </w:rPr>
        <w:t xml:space="preserve"> to decide as to whether the new evidence is likely to have a material impact on the existing recommendations.</w:t>
      </w:r>
    </w:p>
    <w:p w14:paraId="55D08962" w14:textId="508A8FC0" w:rsidR="00285C5D" w:rsidRDefault="00285C5D" w:rsidP="00D77288">
      <w:pPr>
        <w:pStyle w:val="ITTheadinggeneric"/>
      </w:pPr>
      <w:r w:rsidRPr="00285C5D">
        <w:t>Medical technologies guidance review – costing update</w:t>
      </w:r>
    </w:p>
    <w:p w14:paraId="1078CBBF" w14:textId="73E34889" w:rsidR="00285C5D" w:rsidRPr="00AE7F18" w:rsidRDefault="00285C5D" w:rsidP="00AE7F18">
      <w:pPr>
        <w:pStyle w:val="Heading3"/>
        <w:spacing w:line="240" w:lineRule="auto"/>
        <w:rPr>
          <w:b w:val="0"/>
          <w:bCs w:val="0"/>
          <w:sz w:val="24"/>
          <w:szCs w:val="24"/>
        </w:rPr>
      </w:pPr>
      <w:r w:rsidRPr="00AE7F18">
        <w:rPr>
          <w:b w:val="0"/>
          <w:bCs w:val="0"/>
          <w:sz w:val="24"/>
          <w:szCs w:val="24"/>
        </w:rPr>
        <w:t xml:space="preserve">For some guidance reviews </w:t>
      </w:r>
      <w:r w:rsidR="00A228EA" w:rsidRPr="00AE7F18">
        <w:rPr>
          <w:b w:val="0"/>
          <w:bCs w:val="0"/>
          <w:sz w:val="24"/>
          <w:szCs w:val="24"/>
        </w:rPr>
        <w:t>NICE</w:t>
      </w:r>
      <w:r w:rsidRPr="00AE7F18">
        <w:rPr>
          <w:b w:val="0"/>
          <w:bCs w:val="0"/>
          <w:sz w:val="24"/>
          <w:szCs w:val="24"/>
        </w:rPr>
        <w:t xml:space="preserve"> will only commission a report providing an update on the costs, </w:t>
      </w:r>
      <w:proofErr w:type="gramStart"/>
      <w:r w:rsidRPr="00AE7F18">
        <w:rPr>
          <w:b w:val="0"/>
          <w:bCs w:val="0"/>
          <w:sz w:val="24"/>
          <w:szCs w:val="24"/>
        </w:rPr>
        <w:t>savings</w:t>
      </w:r>
      <w:proofErr w:type="gramEnd"/>
      <w:r w:rsidRPr="00AE7F18">
        <w:rPr>
          <w:b w:val="0"/>
          <w:bCs w:val="0"/>
          <w:sz w:val="24"/>
          <w:szCs w:val="24"/>
        </w:rPr>
        <w:t xml:space="preserve"> and figures within the guidance. The main elements of this work package are:</w:t>
      </w:r>
    </w:p>
    <w:p w14:paraId="77411E2F" w14:textId="76E4B441" w:rsidR="00187F9C" w:rsidRPr="00187F9C" w:rsidRDefault="00187F9C" w:rsidP="00D77288">
      <w:pPr>
        <w:pStyle w:val="Bullets"/>
        <w:rPr>
          <w:b/>
          <w:bCs/>
        </w:rPr>
      </w:pPr>
      <w:r w:rsidRPr="00187F9C">
        <w:t>Updating the cost modelling with new prices for the technology, its comparator</w:t>
      </w:r>
      <w:r w:rsidR="00322B43">
        <w:t>(s)</w:t>
      </w:r>
      <w:r w:rsidRPr="00187F9C">
        <w:t xml:space="preserve"> and other relevant system costs to establish if the cost savings have changed since guidance publication. </w:t>
      </w:r>
    </w:p>
    <w:p w14:paraId="182FEA63" w14:textId="1D551CFC" w:rsidR="00187F9C" w:rsidRPr="00187F9C" w:rsidRDefault="00187F9C" w:rsidP="00D77288">
      <w:pPr>
        <w:pStyle w:val="Bullets"/>
        <w:rPr>
          <w:b/>
          <w:bCs/>
        </w:rPr>
      </w:pPr>
      <w:r w:rsidRPr="00187F9C">
        <w:lastRenderedPageBreak/>
        <w:t xml:space="preserve">Advising </w:t>
      </w:r>
      <w:r w:rsidR="00A228EA">
        <w:t>NICE</w:t>
      </w:r>
      <w:r w:rsidRPr="00187F9C">
        <w:t xml:space="preserve"> about which parameters in the cost model have changed and the likely impact on original cost estimates, including whether these changes should lead to an amendment or update of guidance. </w:t>
      </w:r>
    </w:p>
    <w:p w14:paraId="013F8E71" w14:textId="405FF73E" w:rsidR="00187F9C" w:rsidRPr="00AE7F18" w:rsidRDefault="00A228EA" w:rsidP="00AE7F18">
      <w:pPr>
        <w:pStyle w:val="Heading3"/>
        <w:spacing w:line="240" w:lineRule="auto"/>
        <w:rPr>
          <w:b w:val="0"/>
          <w:bCs w:val="0"/>
          <w:sz w:val="24"/>
          <w:szCs w:val="24"/>
        </w:rPr>
      </w:pPr>
      <w:r w:rsidRPr="00AE7F18">
        <w:rPr>
          <w:b w:val="0"/>
          <w:bCs w:val="0"/>
          <w:sz w:val="24"/>
          <w:szCs w:val="24"/>
        </w:rPr>
        <w:t>NICE</w:t>
      </w:r>
      <w:r w:rsidR="00187F9C" w:rsidRPr="00AE7F18">
        <w:rPr>
          <w:b w:val="0"/>
          <w:bCs w:val="0"/>
          <w:sz w:val="24"/>
          <w:szCs w:val="24"/>
        </w:rPr>
        <w:t xml:space="preserve"> will provide a copy of the original economic model used for the Supplier to update. The output of the work package is a brief report which includes commentary on the economic changes in relation to the guidance, a table showing the current and updated cost, </w:t>
      </w:r>
      <w:proofErr w:type="gramStart"/>
      <w:r w:rsidR="00187F9C" w:rsidRPr="00AE7F18">
        <w:rPr>
          <w:b w:val="0"/>
          <w:bCs w:val="0"/>
          <w:sz w:val="24"/>
          <w:szCs w:val="24"/>
        </w:rPr>
        <w:t>savings</w:t>
      </w:r>
      <w:proofErr w:type="gramEnd"/>
      <w:r w:rsidR="00187F9C" w:rsidRPr="00AE7F18">
        <w:rPr>
          <w:b w:val="0"/>
          <w:bCs w:val="0"/>
          <w:sz w:val="24"/>
          <w:szCs w:val="24"/>
        </w:rPr>
        <w:t xml:space="preserve"> and figures in the guidance. The report is used to inform the guidance review proposal by NICE. </w:t>
      </w:r>
    </w:p>
    <w:p w14:paraId="287F011E" w14:textId="77777777" w:rsidR="00187F9C" w:rsidRPr="00187F9C" w:rsidRDefault="00187F9C" w:rsidP="00D77288">
      <w:pPr>
        <w:pStyle w:val="ITTheadinggeneric"/>
      </w:pPr>
      <w:r w:rsidRPr="00187F9C">
        <w:t>Medical technologies guidance review</w:t>
      </w:r>
    </w:p>
    <w:p w14:paraId="2B5A9419" w14:textId="6806D1E8"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The Supplier shall follow the current processes for </w:t>
      </w:r>
      <w:hyperlink r:id="rId11" w:history="1">
        <w:r w:rsidRPr="00AE7F18">
          <w:rPr>
            <w:b w:val="0"/>
            <w:bCs w:val="0"/>
            <w:sz w:val="24"/>
            <w:szCs w:val="24"/>
          </w:rPr>
          <w:t>medical technologies guidance reviews</w:t>
        </w:r>
      </w:hyperlink>
      <w:r w:rsidRPr="00AE7F18">
        <w:rPr>
          <w:b w:val="0"/>
          <w:bCs w:val="0"/>
          <w:sz w:val="24"/>
          <w:szCs w:val="24"/>
        </w:rPr>
        <w:t xml:space="preserve"> which are published on the NICE website and are subject to change by </w:t>
      </w:r>
      <w:r w:rsidR="00A228EA" w:rsidRPr="00AE7F18">
        <w:rPr>
          <w:b w:val="0"/>
          <w:bCs w:val="0"/>
          <w:sz w:val="24"/>
          <w:szCs w:val="24"/>
        </w:rPr>
        <w:t>NICE</w:t>
      </w:r>
      <w:r w:rsidRPr="00AE7F18">
        <w:rPr>
          <w:b w:val="0"/>
          <w:bCs w:val="0"/>
          <w:sz w:val="24"/>
          <w:szCs w:val="24"/>
        </w:rPr>
        <w:t xml:space="preserve">. The work required from the Supplier to support medical technologies guidance reviews will vary depending on the technology and the new evidence identified. The main elements of the work package are as described in </w:t>
      </w:r>
      <w:r w:rsidR="00DA2C26" w:rsidRPr="00AE7F18">
        <w:rPr>
          <w:b w:val="0"/>
          <w:bCs w:val="0"/>
          <w:sz w:val="24"/>
          <w:szCs w:val="24"/>
        </w:rPr>
        <w:t>2</w:t>
      </w:r>
      <w:r w:rsidRPr="00AE7F18">
        <w:rPr>
          <w:b w:val="0"/>
          <w:bCs w:val="0"/>
          <w:sz w:val="24"/>
          <w:szCs w:val="24"/>
        </w:rPr>
        <w:t xml:space="preserve">.3.2. If a costing update has not been already undertaken this work (described in </w:t>
      </w:r>
      <w:r w:rsidR="00DA2C26" w:rsidRPr="00AE7F18">
        <w:rPr>
          <w:b w:val="0"/>
          <w:bCs w:val="0"/>
          <w:sz w:val="24"/>
          <w:szCs w:val="24"/>
        </w:rPr>
        <w:t>2</w:t>
      </w:r>
      <w:r w:rsidRPr="00AE7F18">
        <w:rPr>
          <w:b w:val="0"/>
          <w:bCs w:val="0"/>
          <w:sz w:val="24"/>
          <w:szCs w:val="24"/>
        </w:rPr>
        <w:t xml:space="preserve">.3.5 and </w:t>
      </w:r>
      <w:r w:rsidR="00DA2C26" w:rsidRPr="00AE7F18">
        <w:rPr>
          <w:b w:val="0"/>
          <w:bCs w:val="0"/>
          <w:sz w:val="24"/>
          <w:szCs w:val="24"/>
        </w:rPr>
        <w:t>2</w:t>
      </w:r>
      <w:r w:rsidRPr="00AE7F18">
        <w:rPr>
          <w:b w:val="0"/>
          <w:bCs w:val="0"/>
          <w:sz w:val="24"/>
          <w:szCs w:val="24"/>
        </w:rPr>
        <w:t xml:space="preserve">.3.6) may also be included in the review. </w:t>
      </w:r>
    </w:p>
    <w:p w14:paraId="511BAFD9" w14:textId="3264AB54"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The output of the work package is a brief report which includes commentary on the significance of the new evidence and economic changes in relation to the recommendations and is used by </w:t>
      </w:r>
      <w:r w:rsidR="00A228EA" w:rsidRPr="00AE7F18">
        <w:rPr>
          <w:b w:val="0"/>
          <w:bCs w:val="0"/>
          <w:sz w:val="24"/>
          <w:szCs w:val="24"/>
        </w:rPr>
        <w:t>NICE</w:t>
      </w:r>
      <w:r w:rsidRPr="00AE7F18">
        <w:rPr>
          <w:b w:val="0"/>
          <w:bCs w:val="0"/>
          <w:sz w:val="24"/>
          <w:szCs w:val="24"/>
        </w:rPr>
        <w:t xml:space="preserve"> to inform the guidance review proposal. The report will be published on the NICE website.</w:t>
      </w:r>
    </w:p>
    <w:p w14:paraId="2F98EE58" w14:textId="77777777" w:rsidR="00187F9C" w:rsidRPr="00187F9C" w:rsidRDefault="00187F9C" w:rsidP="00D77288">
      <w:pPr>
        <w:pStyle w:val="ITTheadinggeneric"/>
      </w:pPr>
      <w:r w:rsidRPr="00187F9C">
        <w:t>Diagnostic guidance review – evidence update</w:t>
      </w:r>
    </w:p>
    <w:p w14:paraId="5E72A47B" w14:textId="50DDF308"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For all pieces of diagnostic guidance an evidence update will be commissioned. The output shall be a report for </w:t>
      </w:r>
      <w:r w:rsidR="00A228EA" w:rsidRPr="00AE7F18">
        <w:rPr>
          <w:b w:val="0"/>
          <w:bCs w:val="0"/>
          <w:sz w:val="24"/>
          <w:szCs w:val="24"/>
        </w:rPr>
        <w:t>NICE</w:t>
      </w:r>
      <w:r w:rsidRPr="00AE7F18">
        <w:rPr>
          <w:b w:val="0"/>
          <w:bCs w:val="0"/>
          <w:sz w:val="24"/>
          <w:szCs w:val="24"/>
        </w:rPr>
        <w:t xml:space="preserve"> which includes evidence updates. The report will include sufficient scrutiny of new evidence to enable </w:t>
      </w:r>
      <w:r w:rsidR="00A228EA" w:rsidRPr="00AE7F18">
        <w:rPr>
          <w:b w:val="0"/>
          <w:bCs w:val="0"/>
          <w:sz w:val="24"/>
          <w:szCs w:val="24"/>
        </w:rPr>
        <w:t>NICE</w:t>
      </w:r>
      <w:r w:rsidRPr="00AE7F18">
        <w:rPr>
          <w:b w:val="0"/>
          <w:bCs w:val="0"/>
          <w:sz w:val="24"/>
          <w:szCs w:val="24"/>
        </w:rPr>
        <w:t xml:space="preserve"> to decide as to whether the new evidence is likely to have a material impact on the existing recommendations. The Supplier will comply with the </w:t>
      </w:r>
      <w:hyperlink r:id="rId12" w:history="1">
        <w:r w:rsidRPr="00AE7F18">
          <w:rPr>
            <w:b w:val="0"/>
            <w:bCs w:val="0"/>
            <w:sz w:val="24"/>
            <w:szCs w:val="24"/>
          </w:rPr>
          <w:t>processes for diagnostics guidance</w:t>
        </w:r>
      </w:hyperlink>
      <w:r w:rsidRPr="00AE7F18">
        <w:rPr>
          <w:b w:val="0"/>
          <w:bCs w:val="0"/>
          <w:sz w:val="24"/>
          <w:szCs w:val="24"/>
        </w:rPr>
        <w:t xml:space="preserve"> which are published on the NICE website, and are subject to change.</w:t>
      </w:r>
    </w:p>
    <w:p w14:paraId="05EC35D9" w14:textId="6432962C" w:rsidR="00187F9C" w:rsidRPr="00187F9C" w:rsidRDefault="00187F9C" w:rsidP="00D77288">
      <w:pPr>
        <w:pStyle w:val="ITTheadinggeneric"/>
      </w:pPr>
      <w:r w:rsidRPr="00187F9C">
        <w:t xml:space="preserve">Diagnostic </w:t>
      </w:r>
      <w:r w:rsidR="008F767D">
        <w:t>g</w:t>
      </w:r>
      <w:r w:rsidRPr="00187F9C">
        <w:t>uidance review - Technical supplement</w:t>
      </w:r>
    </w:p>
    <w:p w14:paraId="15E4DF8F" w14:textId="77777777"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A technical supplement may be appropriate where there have been limited developments in the evidence base since the diagnostic guidance was published, and where an update is unlikely to fundamentally change the recommendations in the guidance but where the development of the product or technologies assessed in the guidance and availability of new technologies relevant to the topic result in the technical features of the guidance being regarded as out of date.  </w:t>
      </w:r>
    </w:p>
    <w:p w14:paraId="3A06CD71" w14:textId="70F5A068" w:rsidR="00187F9C" w:rsidRPr="00AE7F18" w:rsidRDefault="00187F9C" w:rsidP="00AE7F18">
      <w:pPr>
        <w:pStyle w:val="Heading3"/>
        <w:spacing w:line="240" w:lineRule="auto"/>
        <w:rPr>
          <w:b w:val="0"/>
          <w:bCs w:val="0"/>
          <w:sz w:val="24"/>
          <w:szCs w:val="24"/>
        </w:rPr>
      </w:pPr>
      <w:r w:rsidRPr="00AE7F18">
        <w:rPr>
          <w:b w:val="0"/>
          <w:bCs w:val="0"/>
          <w:sz w:val="24"/>
          <w:szCs w:val="24"/>
        </w:rPr>
        <w:t>The Supplier shall develop and provide to NICE a technical supplement report, which shall include the following:</w:t>
      </w:r>
    </w:p>
    <w:p w14:paraId="320439E0" w14:textId="7E916A87" w:rsidR="00187F9C" w:rsidRPr="00187F9C" w:rsidRDefault="00187F9C" w:rsidP="00D77288">
      <w:pPr>
        <w:pStyle w:val="Bullets"/>
        <w:rPr>
          <w:b/>
          <w:bCs/>
        </w:rPr>
      </w:pPr>
      <w:r w:rsidRPr="00187F9C">
        <w:t xml:space="preserve">Key developments to the product or technologies included in the original guidance arising from factors such as new versions of the product(s), </w:t>
      </w:r>
      <w:r w:rsidRPr="00187F9C">
        <w:lastRenderedPageBreak/>
        <w:t>updates to associated software, or other changes to the technical specification</w:t>
      </w:r>
    </w:p>
    <w:p w14:paraId="672D0756" w14:textId="3C8DB8F7" w:rsidR="00187F9C" w:rsidRPr="00187F9C" w:rsidRDefault="00187F9C" w:rsidP="00D77288">
      <w:pPr>
        <w:pStyle w:val="Bullets"/>
        <w:rPr>
          <w:b/>
          <w:bCs/>
        </w:rPr>
      </w:pPr>
      <w:r w:rsidRPr="00187F9C">
        <w:t>Updated cost information on the product(s) in the original guidance and any new versions</w:t>
      </w:r>
    </w:p>
    <w:p w14:paraId="457F5A97" w14:textId="13817943" w:rsidR="00187F9C" w:rsidRPr="00187F9C" w:rsidRDefault="00187F9C" w:rsidP="00D77288">
      <w:pPr>
        <w:pStyle w:val="Bullets"/>
        <w:rPr>
          <w:b/>
          <w:bCs/>
        </w:rPr>
      </w:pPr>
      <w:r w:rsidRPr="00187F9C">
        <w:t>New technologies relevant to the topic, including cost information</w:t>
      </w:r>
    </w:p>
    <w:p w14:paraId="41C31F5C" w14:textId="17E08658" w:rsidR="00187F9C" w:rsidRPr="00187F9C" w:rsidRDefault="00187F9C" w:rsidP="00D77288">
      <w:pPr>
        <w:pStyle w:val="Bullets"/>
        <w:rPr>
          <w:b/>
          <w:bCs/>
        </w:rPr>
      </w:pPr>
      <w:r w:rsidRPr="00187F9C">
        <w:t>A list of technologies currently available for use in UK clinical practice that should be considered as consistent with the guidance recommendations.</w:t>
      </w:r>
    </w:p>
    <w:p w14:paraId="3B77000A" w14:textId="0EF29441" w:rsidR="00187F9C" w:rsidRPr="00AE7F18" w:rsidRDefault="00187F9C" w:rsidP="00AE7F18">
      <w:pPr>
        <w:pStyle w:val="Heading3"/>
        <w:spacing w:line="240" w:lineRule="auto"/>
        <w:rPr>
          <w:b w:val="0"/>
          <w:bCs w:val="0"/>
          <w:sz w:val="24"/>
          <w:szCs w:val="24"/>
        </w:rPr>
      </w:pPr>
      <w:r w:rsidRPr="00AE7F18">
        <w:rPr>
          <w:b w:val="0"/>
          <w:bCs w:val="0"/>
          <w:sz w:val="24"/>
          <w:szCs w:val="24"/>
        </w:rPr>
        <w:t>Technical supplement reports will be published as a supplement to the guidance document following approval by NICE. The detailed requirements of the report are subject to further refinement during the life of the contract. Technical supplements may be commission</w:t>
      </w:r>
      <w:r w:rsidR="00A228EA" w:rsidRPr="00AE7F18">
        <w:rPr>
          <w:b w:val="0"/>
          <w:bCs w:val="0"/>
          <w:sz w:val="24"/>
          <w:szCs w:val="24"/>
        </w:rPr>
        <w:t>ed</w:t>
      </w:r>
      <w:r w:rsidRPr="00AE7F18">
        <w:rPr>
          <w:b w:val="0"/>
          <w:bCs w:val="0"/>
          <w:sz w:val="24"/>
          <w:szCs w:val="24"/>
        </w:rPr>
        <w:t xml:space="preserve"> for other guidance or technology types.</w:t>
      </w:r>
    </w:p>
    <w:p w14:paraId="3EF2180A" w14:textId="05FC22BA" w:rsidR="00187F9C" w:rsidRPr="00187F9C" w:rsidRDefault="00187F9C" w:rsidP="00B74F44">
      <w:pPr>
        <w:pStyle w:val="Heading2"/>
      </w:pPr>
      <w:bookmarkStart w:id="35" w:name="_Toc80887225"/>
      <w:bookmarkStart w:id="36" w:name="_Toc86223964"/>
      <w:proofErr w:type="spellStart"/>
      <w:r w:rsidRPr="00187F9C">
        <w:t>Medtech</w:t>
      </w:r>
      <w:proofErr w:type="spellEnd"/>
      <w:r w:rsidRPr="00187F9C">
        <w:t xml:space="preserve"> Innovation Briefings (MIBs)</w:t>
      </w:r>
      <w:bookmarkEnd w:id="35"/>
      <w:bookmarkEnd w:id="36"/>
    </w:p>
    <w:p w14:paraId="58EF1ADD" w14:textId="35371ECF"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The Supplier will prepare evidence-focussed summaries of technologies either in support of existing advice and guidance workstreams, or in developing new outputs. MIBs describe the product, provide information on the clinical and cost evidence and the care pathway in which it could be used, and include commentary by </w:t>
      </w:r>
      <w:r w:rsidR="00322B43">
        <w:rPr>
          <w:b w:val="0"/>
          <w:bCs w:val="0"/>
          <w:sz w:val="24"/>
          <w:szCs w:val="24"/>
        </w:rPr>
        <w:t xml:space="preserve">clinical </w:t>
      </w:r>
      <w:r w:rsidRPr="00AE7F18">
        <w:rPr>
          <w:b w:val="0"/>
          <w:bCs w:val="0"/>
          <w:sz w:val="24"/>
          <w:szCs w:val="24"/>
        </w:rPr>
        <w:t xml:space="preserve">experts and occasionally patient organisations on the potential use of the technology in the pathway of care. </w:t>
      </w:r>
      <w:r w:rsidR="00A228EA" w:rsidRPr="00AE7F18">
        <w:rPr>
          <w:b w:val="0"/>
          <w:bCs w:val="0"/>
          <w:sz w:val="24"/>
          <w:szCs w:val="24"/>
        </w:rPr>
        <w:t>NICE</w:t>
      </w:r>
      <w:r w:rsidRPr="00AE7F18">
        <w:rPr>
          <w:b w:val="0"/>
          <w:bCs w:val="0"/>
          <w:sz w:val="24"/>
          <w:szCs w:val="24"/>
        </w:rPr>
        <w:t xml:space="preserve"> currently develops MIBs on a wide range of medical technologies, diagnostic and monitoring </w:t>
      </w:r>
      <w:proofErr w:type="gramStart"/>
      <w:r w:rsidRPr="00AE7F18">
        <w:rPr>
          <w:b w:val="0"/>
          <w:bCs w:val="0"/>
          <w:sz w:val="24"/>
          <w:szCs w:val="24"/>
        </w:rPr>
        <w:t>devices</w:t>
      </w:r>
      <w:proofErr w:type="gramEnd"/>
      <w:r w:rsidRPr="00AE7F18">
        <w:rPr>
          <w:b w:val="0"/>
          <w:bCs w:val="0"/>
          <w:sz w:val="24"/>
          <w:szCs w:val="24"/>
        </w:rPr>
        <w:t xml:space="preserve"> and digital technologies. MIBs are published by NICE and are classified as NICE advice.</w:t>
      </w:r>
      <w:r w:rsidR="00035E55" w:rsidRPr="00AE7F18">
        <w:rPr>
          <w:b w:val="0"/>
          <w:bCs w:val="0"/>
          <w:sz w:val="24"/>
          <w:szCs w:val="24"/>
        </w:rPr>
        <w:t xml:space="preserve"> MIBs maybe developed on single technologies or on multiple technologies for the same indication.</w:t>
      </w:r>
    </w:p>
    <w:p w14:paraId="6A6E4B2B" w14:textId="52DE868B" w:rsidR="00187F9C" w:rsidRPr="00187F9C" w:rsidRDefault="00187F9C" w:rsidP="00B74F44">
      <w:pPr>
        <w:pStyle w:val="Heading2"/>
      </w:pPr>
      <w:bookmarkStart w:id="37" w:name="_Toc80887226"/>
      <w:bookmarkStart w:id="38" w:name="_Toc86223965"/>
      <w:r w:rsidRPr="00187F9C">
        <w:t xml:space="preserve">Support to identifying, </w:t>
      </w:r>
      <w:proofErr w:type="gramStart"/>
      <w:r w:rsidRPr="00187F9C">
        <w:t>selecting</w:t>
      </w:r>
      <w:proofErr w:type="gramEnd"/>
      <w:r w:rsidRPr="00187F9C">
        <w:t xml:space="preserve"> and scoping topics</w:t>
      </w:r>
      <w:bookmarkEnd w:id="37"/>
      <w:bookmarkEnd w:id="38"/>
      <w:r w:rsidRPr="00187F9C">
        <w:t xml:space="preserve"> </w:t>
      </w:r>
    </w:p>
    <w:p w14:paraId="008CCA75" w14:textId="3B71E98A"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This work package will encompass a menu of activities to support and promote the identification, notification and selection of medical devices and diagnostics, digital or combination or integrated technologies that may be suitable for a NICE output. </w:t>
      </w:r>
      <w:r w:rsidR="00A228EA" w:rsidRPr="00AE7F18">
        <w:rPr>
          <w:b w:val="0"/>
          <w:bCs w:val="0"/>
          <w:sz w:val="24"/>
          <w:szCs w:val="24"/>
        </w:rPr>
        <w:t>NICE</w:t>
      </w:r>
      <w:r w:rsidRPr="00AE7F18">
        <w:rPr>
          <w:b w:val="0"/>
          <w:bCs w:val="0"/>
          <w:sz w:val="24"/>
          <w:szCs w:val="24"/>
        </w:rPr>
        <w:t xml:space="preserve"> may also ask for an in-depth examination of a topic or its comparators and their current use. The menu of activities could include, but would not be limited to:</w:t>
      </w:r>
    </w:p>
    <w:p w14:paraId="1332BA09" w14:textId="77777777" w:rsidR="00187F9C" w:rsidRPr="00187F9C" w:rsidRDefault="00187F9C" w:rsidP="00D77288">
      <w:pPr>
        <w:pStyle w:val="Bullets"/>
        <w:rPr>
          <w:b/>
          <w:bCs/>
        </w:rPr>
      </w:pPr>
      <w:r w:rsidRPr="00187F9C">
        <w:t xml:space="preserve">interactions with clinical teams using innovative </w:t>
      </w:r>
      <w:proofErr w:type="spellStart"/>
      <w:r w:rsidRPr="00187F9C">
        <w:t>medtech</w:t>
      </w:r>
      <w:proofErr w:type="spellEnd"/>
      <w:r w:rsidRPr="00187F9C">
        <w:t xml:space="preserve"> products </w:t>
      </w:r>
    </w:p>
    <w:p w14:paraId="1C17B201" w14:textId="77777777" w:rsidR="00187F9C" w:rsidRPr="00187F9C" w:rsidRDefault="00187F9C" w:rsidP="00D77288">
      <w:pPr>
        <w:pStyle w:val="Bullets"/>
        <w:rPr>
          <w:b/>
          <w:bCs/>
        </w:rPr>
      </w:pPr>
      <w:r w:rsidRPr="00187F9C">
        <w:t>checking products’ regulatory status</w:t>
      </w:r>
    </w:p>
    <w:p w14:paraId="541495D2" w14:textId="77777777" w:rsidR="00187F9C" w:rsidRPr="00187F9C" w:rsidRDefault="00187F9C" w:rsidP="00D77288">
      <w:pPr>
        <w:pStyle w:val="Bullets"/>
        <w:rPr>
          <w:b/>
          <w:bCs/>
        </w:rPr>
      </w:pPr>
      <w:r w:rsidRPr="00187F9C">
        <w:t>assessing products’ suitability for future evaluation including gathering clinicians’ views</w:t>
      </w:r>
    </w:p>
    <w:p w14:paraId="34C481BD" w14:textId="77777777" w:rsidR="00187F9C" w:rsidRPr="00187F9C" w:rsidRDefault="00187F9C" w:rsidP="00D77288">
      <w:pPr>
        <w:pStyle w:val="Bullets"/>
        <w:rPr>
          <w:b/>
          <w:bCs/>
        </w:rPr>
      </w:pPr>
      <w:r w:rsidRPr="00187F9C">
        <w:t>exploring interactions between products and current NICE guidance or professional body guidelines</w:t>
      </w:r>
    </w:p>
    <w:p w14:paraId="71B21170" w14:textId="77777777" w:rsidR="00187F9C" w:rsidRPr="00187F9C" w:rsidRDefault="00187F9C" w:rsidP="00D77288">
      <w:pPr>
        <w:pStyle w:val="Bullets"/>
        <w:rPr>
          <w:b/>
          <w:bCs/>
        </w:rPr>
      </w:pPr>
      <w:r w:rsidRPr="00187F9C">
        <w:t>generating topic ideas from the NHS.</w:t>
      </w:r>
    </w:p>
    <w:p w14:paraId="5753F776" w14:textId="0A9A7842" w:rsidR="00187F9C" w:rsidRPr="00AE7F18" w:rsidRDefault="00187F9C" w:rsidP="00AE7F18">
      <w:pPr>
        <w:pStyle w:val="Heading3"/>
        <w:spacing w:line="240" w:lineRule="auto"/>
        <w:rPr>
          <w:b w:val="0"/>
          <w:bCs w:val="0"/>
          <w:sz w:val="24"/>
          <w:szCs w:val="24"/>
        </w:rPr>
      </w:pPr>
      <w:r w:rsidRPr="00AE7F18">
        <w:rPr>
          <w:b w:val="0"/>
          <w:bCs w:val="0"/>
          <w:sz w:val="24"/>
          <w:szCs w:val="24"/>
        </w:rPr>
        <w:lastRenderedPageBreak/>
        <w:t xml:space="preserve">Outputs from this work package type will be individually agreed and may include short reports or situational analysis. The aim of the outputs is to help </w:t>
      </w:r>
      <w:r w:rsidR="00A228EA" w:rsidRPr="00AE7F18">
        <w:rPr>
          <w:b w:val="0"/>
          <w:bCs w:val="0"/>
          <w:sz w:val="24"/>
          <w:szCs w:val="24"/>
        </w:rPr>
        <w:t>NICE</w:t>
      </w:r>
      <w:r w:rsidRPr="00AE7F18">
        <w:rPr>
          <w:b w:val="0"/>
          <w:bCs w:val="0"/>
          <w:sz w:val="24"/>
          <w:szCs w:val="24"/>
        </w:rPr>
        <w:t xml:space="preserve"> decide whether technologies are suitable for a NICE output.</w:t>
      </w:r>
    </w:p>
    <w:p w14:paraId="4B495AC9" w14:textId="30D15B81" w:rsidR="00187F9C" w:rsidRPr="00AE7F18" w:rsidRDefault="00187F9C" w:rsidP="00AE7F18">
      <w:pPr>
        <w:pStyle w:val="Heading3"/>
        <w:spacing w:line="240" w:lineRule="auto"/>
        <w:rPr>
          <w:b w:val="0"/>
          <w:bCs w:val="0"/>
          <w:sz w:val="24"/>
          <w:szCs w:val="24"/>
        </w:rPr>
      </w:pPr>
      <w:proofErr w:type="gramStart"/>
      <w:r w:rsidRPr="00AE7F18">
        <w:rPr>
          <w:b w:val="0"/>
          <w:bCs w:val="0"/>
          <w:sz w:val="24"/>
          <w:szCs w:val="24"/>
        </w:rPr>
        <w:t>In the event that</w:t>
      </w:r>
      <w:proofErr w:type="gramEnd"/>
      <w:r w:rsidRPr="00AE7F18">
        <w:rPr>
          <w:b w:val="0"/>
          <w:bCs w:val="0"/>
          <w:sz w:val="24"/>
          <w:szCs w:val="24"/>
        </w:rPr>
        <w:t xml:space="preserve"> there is uncertainty regarding the decision problem, patient population, clinical context or other requirements for an evaluation to proceed, NICE may ask the Supplier for a pre-scoping report. The report may be published on the NICE website at the discretion of </w:t>
      </w:r>
      <w:r w:rsidR="00A228EA" w:rsidRPr="00AE7F18">
        <w:rPr>
          <w:b w:val="0"/>
          <w:bCs w:val="0"/>
          <w:sz w:val="24"/>
          <w:szCs w:val="24"/>
        </w:rPr>
        <w:t>NICE</w:t>
      </w:r>
      <w:r w:rsidRPr="00AE7F18">
        <w:rPr>
          <w:b w:val="0"/>
          <w:bCs w:val="0"/>
          <w:sz w:val="24"/>
          <w:szCs w:val="24"/>
        </w:rPr>
        <w:t>.</w:t>
      </w:r>
    </w:p>
    <w:p w14:paraId="245998A0" w14:textId="4A80C437" w:rsidR="00187F9C" w:rsidRDefault="00187F9C" w:rsidP="00AE7F18">
      <w:pPr>
        <w:pStyle w:val="Heading2"/>
        <w:rPr>
          <w:lang w:bidi="ar-SA"/>
        </w:rPr>
      </w:pPr>
      <w:bookmarkStart w:id="39" w:name="_Toc80887227"/>
      <w:bookmarkStart w:id="40" w:name="_Toc86223966"/>
      <w:r>
        <w:rPr>
          <w:lang w:bidi="ar-SA"/>
        </w:rPr>
        <w:t>Confirming Regulatory status</w:t>
      </w:r>
      <w:bookmarkEnd w:id="39"/>
      <w:bookmarkEnd w:id="40"/>
    </w:p>
    <w:p w14:paraId="64C7DFC6" w14:textId="11F883DE"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Medical technologies involved in procedures assessed in NICE Interventional Procedures guidance must have CE or UKCA marking for the purpose featured in the guidance. The Supplier shall provide a regulatory advice service on whether CE or UKCA marking for a technology applies to the procedure in which it is proposed to be used. The Supplier shall receive notifications from the NICE IPP (Interventional Procedures Programme) team on procedures on which they are considering producing guidance and which involve the use of a technology. For each technology, the Supplier </w:t>
      </w:r>
      <w:r w:rsidR="00035E55" w:rsidRPr="00AE7F18">
        <w:rPr>
          <w:b w:val="0"/>
          <w:bCs w:val="0"/>
          <w:sz w:val="24"/>
          <w:szCs w:val="24"/>
        </w:rPr>
        <w:t xml:space="preserve">shall contact the company where required to obtain information and </w:t>
      </w:r>
      <w:r w:rsidRPr="00AE7F18">
        <w:rPr>
          <w:b w:val="0"/>
          <w:bCs w:val="0"/>
          <w:sz w:val="24"/>
          <w:szCs w:val="24"/>
        </w:rPr>
        <w:t xml:space="preserve">will provide an opinion (using a template agreed with NICE) as to whether the suggested use in that procedure is covered by its CE or UKCA marking, and that the medical technology company complies with the relevant regulations on safety, </w:t>
      </w:r>
      <w:proofErr w:type="gramStart"/>
      <w:r w:rsidRPr="00AE7F18">
        <w:rPr>
          <w:b w:val="0"/>
          <w:bCs w:val="0"/>
          <w:sz w:val="24"/>
          <w:szCs w:val="24"/>
        </w:rPr>
        <w:t>quality</w:t>
      </w:r>
      <w:proofErr w:type="gramEnd"/>
      <w:r w:rsidRPr="00AE7F18">
        <w:rPr>
          <w:b w:val="0"/>
          <w:bCs w:val="0"/>
          <w:sz w:val="24"/>
          <w:szCs w:val="24"/>
        </w:rPr>
        <w:t xml:space="preserve"> and performance. The Supplier shall provide their definitive opinion on each notified device within 1 month of receipt of the request.  </w:t>
      </w:r>
    </w:p>
    <w:p w14:paraId="0763A270" w14:textId="25947E36" w:rsidR="00187F9C" w:rsidRPr="00187F9C" w:rsidRDefault="00187F9C" w:rsidP="00AE7F18">
      <w:pPr>
        <w:pStyle w:val="Heading2"/>
      </w:pPr>
      <w:bookmarkStart w:id="41" w:name="_Toc80887228"/>
      <w:bookmarkStart w:id="42" w:name="_Toc86223967"/>
      <w:r w:rsidRPr="00187F9C">
        <w:t>Technical Analyst support to guidance topics</w:t>
      </w:r>
      <w:bookmarkEnd w:id="41"/>
      <w:bookmarkEnd w:id="42"/>
    </w:p>
    <w:p w14:paraId="145B4768" w14:textId="6FD1FDB5" w:rsidR="00187F9C" w:rsidRPr="00AE7F18" w:rsidRDefault="00035E55" w:rsidP="00AE7F18">
      <w:pPr>
        <w:pStyle w:val="Heading3"/>
        <w:spacing w:line="240" w:lineRule="auto"/>
        <w:rPr>
          <w:b w:val="0"/>
          <w:bCs w:val="0"/>
          <w:sz w:val="24"/>
          <w:szCs w:val="24"/>
        </w:rPr>
      </w:pPr>
      <w:r w:rsidRPr="00AE7F18">
        <w:rPr>
          <w:b w:val="0"/>
          <w:bCs w:val="0"/>
          <w:sz w:val="24"/>
          <w:szCs w:val="24"/>
        </w:rPr>
        <w:t>The</w:t>
      </w:r>
      <w:r w:rsidR="00187F9C" w:rsidRPr="00AE7F18">
        <w:rPr>
          <w:b w:val="0"/>
          <w:bCs w:val="0"/>
          <w:sz w:val="24"/>
          <w:szCs w:val="24"/>
        </w:rPr>
        <w:t xml:space="preserve"> Technology Appraisal (TA) programme advises the NHS and patients on the clinical and cost effectiveness of technologies reviewed and their optimal position in clinical practice. The Technical Lead (TL) for a TA topic provides technical analyst oversight and guidance to the assessment of the clinical and cost effectiveness of the technology being </w:t>
      </w:r>
      <w:r w:rsidRPr="00AE7F18">
        <w:rPr>
          <w:b w:val="0"/>
          <w:bCs w:val="0"/>
          <w:sz w:val="24"/>
          <w:szCs w:val="24"/>
        </w:rPr>
        <w:t>evaluated</w:t>
      </w:r>
      <w:r w:rsidR="00187F9C" w:rsidRPr="00AE7F18">
        <w:rPr>
          <w:b w:val="0"/>
          <w:bCs w:val="0"/>
          <w:sz w:val="24"/>
          <w:szCs w:val="24"/>
        </w:rPr>
        <w:t xml:space="preserve">. The </w:t>
      </w:r>
      <w:r w:rsidR="00DE3048" w:rsidRPr="00AE7F18">
        <w:rPr>
          <w:b w:val="0"/>
          <w:bCs w:val="0"/>
          <w:sz w:val="24"/>
          <w:szCs w:val="24"/>
        </w:rPr>
        <w:t>S</w:t>
      </w:r>
      <w:r w:rsidR="00187F9C" w:rsidRPr="00AE7F18">
        <w:rPr>
          <w:b w:val="0"/>
          <w:bCs w:val="0"/>
          <w:sz w:val="24"/>
          <w:szCs w:val="24"/>
        </w:rPr>
        <w:t xml:space="preserve">upplier would cover the role of the </w:t>
      </w:r>
      <w:r w:rsidRPr="00AE7F18">
        <w:rPr>
          <w:b w:val="0"/>
          <w:bCs w:val="0"/>
          <w:sz w:val="24"/>
          <w:szCs w:val="24"/>
        </w:rPr>
        <w:t xml:space="preserve">NICE </w:t>
      </w:r>
      <w:r w:rsidR="00187F9C" w:rsidRPr="00AE7F18">
        <w:rPr>
          <w:b w:val="0"/>
          <w:bCs w:val="0"/>
          <w:sz w:val="24"/>
          <w:szCs w:val="24"/>
        </w:rPr>
        <w:t xml:space="preserve">Technical Lead </w:t>
      </w:r>
      <w:r w:rsidRPr="00AE7F18">
        <w:rPr>
          <w:b w:val="0"/>
          <w:bCs w:val="0"/>
          <w:sz w:val="24"/>
          <w:szCs w:val="24"/>
        </w:rPr>
        <w:t>(called the Supplier Technical Lead) for the appraisal</w:t>
      </w:r>
      <w:r w:rsidR="00187F9C" w:rsidRPr="00AE7F18">
        <w:rPr>
          <w:b w:val="0"/>
          <w:bCs w:val="0"/>
          <w:sz w:val="24"/>
          <w:szCs w:val="24"/>
        </w:rPr>
        <w:t xml:space="preserve">. The technical lead will follow timelines for the </w:t>
      </w:r>
      <w:r w:rsidRPr="00AE7F18">
        <w:rPr>
          <w:b w:val="0"/>
          <w:bCs w:val="0"/>
          <w:sz w:val="24"/>
          <w:szCs w:val="24"/>
        </w:rPr>
        <w:t xml:space="preserve">evaluation </w:t>
      </w:r>
      <w:r w:rsidR="00187F9C" w:rsidRPr="00AE7F18">
        <w:rPr>
          <w:b w:val="0"/>
          <w:bCs w:val="0"/>
          <w:sz w:val="24"/>
          <w:szCs w:val="24"/>
        </w:rPr>
        <w:t xml:space="preserve">process set by NICE and provided to the </w:t>
      </w:r>
      <w:r w:rsidRPr="00AE7F18">
        <w:rPr>
          <w:b w:val="0"/>
          <w:bCs w:val="0"/>
          <w:sz w:val="24"/>
          <w:szCs w:val="24"/>
        </w:rPr>
        <w:t>S</w:t>
      </w:r>
      <w:r w:rsidR="00187F9C" w:rsidRPr="00AE7F18">
        <w:rPr>
          <w:b w:val="0"/>
          <w:bCs w:val="0"/>
          <w:sz w:val="24"/>
          <w:szCs w:val="24"/>
        </w:rPr>
        <w:t>upplier in advance of the topic start date.</w:t>
      </w:r>
    </w:p>
    <w:p w14:paraId="0CCF1469" w14:textId="013A1C00"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The </w:t>
      </w:r>
      <w:r w:rsidR="00035E55" w:rsidRPr="00AE7F18">
        <w:rPr>
          <w:b w:val="0"/>
          <w:bCs w:val="0"/>
          <w:sz w:val="24"/>
          <w:szCs w:val="24"/>
        </w:rPr>
        <w:t xml:space="preserve">Supplier </w:t>
      </w:r>
      <w:r w:rsidRPr="00AE7F18">
        <w:rPr>
          <w:b w:val="0"/>
          <w:bCs w:val="0"/>
          <w:sz w:val="24"/>
          <w:szCs w:val="24"/>
        </w:rPr>
        <w:t xml:space="preserve">Technical Lead is responsible for the technical aspects of the </w:t>
      </w:r>
      <w:r w:rsidR="00035E55" w:rsidRPr="00AE7F18">
        <w:rPr>
          <w:b w:val="0"/>
          <w:bCs w:val="0"/>
          <w:sz w:val="24"/>
          <w:szCs w:val="24"/>
        </w:rPr>
        <w:t>evaluation</w:t>
      </w:r>
      <w:r w:rsidRPr="00AE7F18">
        <w:rPr>
          <w:b w:val="0"/>
          <w:bCs w:val="0"/>
          <w:sz w:val="24"/>
          <w:szCs w:val="24"/>
        </w:rPr>
        <w:t xml:space="preserve">, including liaising with the Evidence </w:t>
      </w:r>
      <w:r w:rsidR="00035E55" w:rsidRPr="00AE7F18">
        <w:rPr>
          <w:b w:val="0"/>
          <w:bCs w:val="0"/>
          <w:sz w:val="24"/>
          <w:szCs w:val="24"/>
        </w:rPr>
        <w:t xml:space="preserve">Assessment </w:t>
      </w:r>
      <w:r w:rsidRPr="00AE7F18">
        <w:rPr>
          <w:b w:val="0"/>
          <w:bCs w:val="0"/>
          <w:sz w:val="24"/>
          <w:szCs w:val="24"/>
        </w:rPr>
        <w:t>Group</w:t>
      </w:r>
      <w:r w:rsidR="00035E55" w:rsidRPr="00AE7F18">
        <w:rPr>
          <w:b w:val="0"/>
          <w:bCs w:val="0"/>
          <w:sz w:val="24"/>
          <w:szCs w:val="24"/>
        </w:rPr>
        <w:t xml:space="preserve"> (EAG)</w:t>
      </w:r>
      <w:r w:rsidRPr="00AE7F18">
        <w:rPr>
          <w:b w:val="0"/>
          <w:bCs w:val="0"/>
          <w:sz w:val="24"/>
          <w:szCs w:val="24"/>
        </w:rPr>
        <w:t>,</w:t>
      </w:r>
      <w:r w:rsidR="00AE7F18">
        <w:rPr>
          <w:b w:val="0"/>
          <w:bCs w:val="0"/>
          <w:sz w:val="24"/>
          <w:szCs w:val="24"/>
        </w:rPr>
        <w:t xml:space="preserve"> </w:t>
      </w:r>
      <w:r w:rsidR="00AE7F18">
        <w:rPr>
          <w:b w:val="0"/>
          <w:bCs w:val="0"/>
          <w:sz w:val="24"/>
          <w:szCs w:val="24"/>
        </w:rPr>
        <w:lastRenderedPageBreak/>
        <w:t>p</w:t>
      </w:r>
      <w:r w:rsidRPr="00AE7F18">
        <w:rPr>
          <w:b w:val="0"/>
          <w:bCs w:val="0"/>
          <w:sz w:val="24"/>
          <w:szCs w:val="24"/>
        </w:rPr>
        <w:t>reparing drafts of pre</w:t>
      </w:r>
      <w:r w:rsidR="00DE3048" w:rsidRPr="00AE7F18">
        <w:rPr>
          <w:b w:val="0"/>
          <w:bCs w:val="0"/>
          <w:sz w:val="24"/>
          <w:szCs w:val="24"/>
        </w:rPr>
        <w:t>-</w:t>
      </w:r>
      <w:r w:rsidR="00035E55" w:rsidRPr="00AE7F18">
        <w:rPr>
          <w:b w:val="0"/>
          <w:bCs w:val="0"/>
          <w:sz w:val="24"/>
          <w:szCs w:val="24"/>
        </w:rPr>
        <w:t>c</w:t>
      </w:r>
      <w:r w:rsidRPr="00AE7F18">
        <w:rPr>
          <w:b w:val="0"/>
          <w:bCs w:val="0"/>
          <w:sz w:val="24"/>
          <w:szCs w:val="24"/>
        </w:rPr>
        <w:t>ommittee meeting briefings/slides and guidance, and advising the Committee.</w:t>
      </w:r>
    </w:p>
    <w:p w14:paraId="422FBA25" w14:textId="075F1134"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The appraisal process follows a 41-week (one </w:t>
      </w:r>
      <w:r w:rsidR="00035E55" w:rsidRPr="00AE7F18">
        <w:rPr>
          <w:b w:val="0"/>
          <w:bCs w:val="0"/>
          <w:sz w:val="24"/>
          <w:szCs w:val="24"/>
        </w:rPr>
        <w:t>c</w:t>
      </w:r>
      <w:r w:rsidRPr="00AE7F18">
        <w:rPr>
          <w:b w:val="0"/>
          <w:bCs w:val="0"/>
          <w:sz w:val="24"/>
          <w:szCs w:val="24"/>
        </w:rPr>
        <w:t xml:space="preserve">ommittee meeting) or 50-week (two </w:t>
      </w:r>
      <w:r w:rsidR="00035E55" w:rsidRPr="00AE7F18">
        <w:rPr>
          <w:b w:val="0"/>
          <w:bCs w:val="0"/>
          <w:sz w:val="24"/>
          <w:szCs w:val="24"/>
        </w:rPr>
        <w:t>c</w:t>
      </w:r>
      <w:r w:rsidRPr="00AE7F18">
        <w:rPr>
          <w:b w:val="0"/>
          <w:bCs w:val="0"/>
          <w:sz w:val="24"/>
          <w:szCs w:val="24"/>
        </w:rPr>
        <w:t xml:space="preserve">ommittee meetings) process. Key stages within this process </w:t>
      </w:r>
      <w:proofErr w:type="gramStart"/>
      <w:r w:rsidRPr="00AE7F18">
        <w:rPr>
          <w:b w:val="0"/>
          <w:bCs w:val="0"/>
          <w:sz w:val="24"/>
          <w:szCs w:val="24"/>
        </w:rPr>
        <w:t>are;</w:t>
      </w:r>
      <w:proofErr w:type="gramEnd"/>
    </w:p>
    <w:tbl>
      <w:tblPr>
        <w:tblStyle w:val="TableGrid2"/>
        <w:tblW w:w="7796" w:type="dxa"/>
        <w:tblInd w:w="1555" w:type="dxa"/>
        <w:tblLook w:val="04A0" w:firstRow="1" w:lastRow="0" w:firstColumn="1" w:lastColumn="0" w:noHBand="0" w:noVBand="1"/>
      </w:tblPr>
      <w:tblGrid>
        <w:gridCol w:w="7796"/>
      </w:tblGrid>
      <w:tr w:rsidR="00187F9C" w:rsidRPr="00187F9C" w14:paraId="0739B4E6" w14:textId="77777777" w:rsidTr="00D77288">
        <w:trPr>
          <w:trHeight w:val="471"/>
        </w:trPr>
        <w:tc>
          <w:tcPr>
            <w:tcW w:w="7796" w:type="dxa"/>
          </w:tcPr>
          <w:p w14:paraId="584C6E8B" w14:textId="77777777" w:rsidR="00187F9C" w:rsidRPr="00187F9C" w:rsidRDefault="00187F9C" w:rsidP="00D77288">
            <w:pPr>
              <w:keepNext/>
              <w:widowControl w:val="0"/>
              <w:tabs>
                <w:tab w:val="left" w:pos="2552"/>
              </w:tabs>
              <w:spacing w:before="120" w:after="120" w:line="240" w:lineRule="auto"/>
              <w:ind w:left="-33" w:firstLine="33"/>
              <w:rPr>
                <w:rFonts w:ascii="Arial" w:hAnsi="Arial" w:cs="Arial"/>
                <w:sz w:val="24"/>
                <w:szCs w:val="24"/>
                <w:lang w:bidi="ar-SA"/>
              </w:rPr>
            </w:pPr>
            <w:r w:rsidRPr="00187F9C">
              <w:rPr>
                <w:rFonts w:ascii="Arial" w:hAnsi="Arial" w:cs="Arial"/>
                <w:sz w:val="24"/>
                <w:szCs w:val="24"/>
                <w:lang w:bidi="ar-SA"/>
              </w:rPr>
              <w:t>Stakeholder submissions</w:t>
            </w:r>
          </w:p>
        </w:tc>
      </w:tr>
      <w:tr w:rsidR="00187F9C" w:rsidRPr="00187F9C" w14:paraId="0D5D7C3D" w14:textId="77777777" w:rsidTr="00D77288">
        <w:trPr>
          <w:trHeight w:val="552"/>
        </w:trPr>
        <w:tc>
          <w:tcPr>
            <w:tcW w:w="7796" w:type="dxa"/>
          </w:tcPr>
          <w:p w14:paraId="4BDD8C55" w14:textId="6523A7B1"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Clarification and E</w:t>
            </w:r>
            <w:r w:rsidR="00035E55">
              <w:rPr>
                <w:rFonts w:ascii="Arial" w:hAnsi="Arial" w:cs="Arial"/>
                <w:sz w:val="24"/>
                <w:szCs w:val="24"/>
                <w:lang w:bidi="ar-SA"/>
              </w:rPr>
              <w:t>A</w:t>
            </w:r>
            <w:r w:rsidRPr="00187F9C">
              <w:rPr>
                <w:rFonts w:ascii="Arial" w:hAnsi="Arial" w:cs="Arial"/>
                <w:sz w:val="24"/>
                <w:szCs w:val="24"/>
                <w:lang w:bidi="ar-SA"/>
              </w:rPr>
              <w:t xml:space="preserve">G report delivery </w:t>
            </w:r>
          </w:p>
        </w:tc>
      </w:tr>
      <w:tr w:rsidR="00187F9C" w:rsidRPr="00187F9C" w14:paraId="361BFF75" w14:textId="77777777" w:rsidTr="00D77288">
        <w:trPr>
          <w:trHeight w:val="545"/>
        </w:trPr>
        <w:tc>
          <w:tcPr>
            <w:tcW w:w="7796" w:type="dxa"/>
          </w:tcPr>
          <w:p w14:paraId="5673DE17"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Technical Package creation</w:t>
            </w:r>
          </w:p>
        </w:tc>
      </w:tr>
      <w:tr w:rsidR="00187F9C" w:rsidRPr="00187F9C" w14:paraId="5F91D6C7" w14:textId="77777777" w:rsidTr="00D77288">
        <w:trPr>
          <w:trHeight w:val="425"/>
        </w:trPr>
        <w:tc>
          <w:tcPr>
            <w:tcW w:w="7796" w:type="dxa"/>
          </w:tcPr>
          <w:p w14:paraId="6B2402F1"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Technical Engagement</w:t>
            </w:r>
          </w:p>
        </w:tc>
      </w:tr>
      <w:tr w:rsidR="00187F9C" w:rsidRPr="00187F9C" w14:paraId="3011CF93" w14:textId="77777777" w:rsidTr="00D77288">
        <w:trPr>
          <w:trHeight w:val="461"/>
        </w:trPr>
        <w:tc>
          <w:tcPr>
            <w:tcW w:w="7796" w:type="dxa"/>
          </w:tcPr>
          <w:p w14:paraId="78E97A9D"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Committee meeting prep (slides and papers)</w:t>
            </w:r>
          </w:p>
        </w:tc>
      </w:tr>
      <w:tr w:rsidR="00187F9C" w:rsidRPr="00187F9C" w14:paraId="75478A9C" w14:textId="77777777" w:rsidTr="00D77288">
        <w:trPr>
          <w:trHeight w:val="511"/>
        </w:trPr>
        <w:tc>
          <w:tcPr>
            <w:tcW w:w="7796" w:type="dxa"/>
          </w:tcPr>
          <w:p w14:paraId="3654FBAA" w14:textId="23E52D29" w:rsidR="00187F9C" w:rsidRPr="00187F9C" w:rsidRDefault="00A91480" w:rsidP="00D77288">
            <w:pPr>
              <w:keepNext/>
              <w:widowControl w:val="0"/>
              <w:tabs>
                <w:tab w:val="left" w:pos="2552"/>
              </w:tabs>
              <w:spacing w:before="120" w:after="120" w:line="240" w:lineRule="auto"/>
              <w:rPr>
                <w:rFonts w:ascii="Arial" w:hAnsi="Arial" w:cs="Arial"/>
                <w:sz w:val="24"/>
                <w:szCs w:val="24"/>
                <w:lang w:bidi="ar-SA"/>
              </w:rPr>
            </w:pPr>
            <w:r>
              <w:rPr>
                <w:rFonts w:ascii="Arial" w:hAnsi="Arial" w:cs="Arial"/>
                <w:sz w:val="24"/>
                <w:szCs w:val="24"/>
                <w:lang w:bidi="ar-SA"/>
              </w:rPr>
              <w:t>C</w:t>
            </w:r>
            <w:r w:rsidR="00187F9C" w:rsidRPr="00187F9C">
              <w:rPr>
                <w:rFonts w:ascii="Arial" w:hAnsi="Arial" w:cs="Arial"/>
                <w:sz w:val="24"/>
                <w:szCs w:val="24"/>
                <w:lang w:bidi="ar-SA"/>
              </w:rPr>
              <w:t>ommittee meeting</w:t>
            </w:r>
          </w:p>
        </w:tc>
      </w:tr>
      <w:tr w:rsidR="00187F9C" w:rsidRPr="00187F9C" w14:paraId="3AFA4E61" w14:textId="77777777" w:rsidTr="00D77288">
        <w:trPr>
          <w:trHeight w:val="688"/>
        </w:trPr>
        <w:tc>
          <w:tcPr>
            <w:tcW w:w="7796" w:type="dxa"/>
          </w:tcPr>
          <w:p w14:paraId="549D8B6A" w14:textId="329FAA80" w:rsidR="00187F9C" w:rsidRPr="00187F9C" w:rsidRDefault="00035E55" w:rsidP="00D77288">
            <w:pPr>
              <w:keepNext/>
              <w:widowControl w:val="0"/>
              <w:tabs>
                <w:tab w:val="left" w:pos="2552"/>
              </w:tabs>
              <w:spacing w:before="120" w:after="120" w:line="240" w:lineRule="auto"/>
              <w:rPr>
                <w:rFonts w:ascii="Arial" w:hAnsi="Arial" w:cs="Arial"/>
                <w:sz w:val="24"/>
                <w:szCs w:val="24"/>
                <w:lang w:bidi="ar-SA"/>
              </w:rPr>
            </w:pPr>
            <w:r>
              <w:rPr>
                <w:rFonts w:ascii="Arial" w:hAnsi="Arial" w:cs="Arial"/>
                <w:sz w:val="24"/>
                <w:szCs w:val="24"/>
                <w:lang w:bidi="ar-SA"/>
              </w:rPr>
              <w:t>Draft Guidance</w:t>
            </w:r>
            <w:r w:rsidRPr="00187F9C">
              <w:rPr>
                <w:rFonts w:ascii="Arial" w:hAnsi="Arial" w:cs="Arial"/>
                <w:sz w:val="24"/>
                <w:szCs w:val="24"/>
                <w:lang w:bidi="ar-SA"/>
              </w:rPr>
              <w:t xml:space="preserve"> </w:t>
            </w:r>
            <w:r>
              <w:rPr>
                <w:rFonts w:ascii="Arial" w:hAnsi="Arial" w:cs="Arial"/>
                <w:sz w:val="24"/>
                <w:szCs w:val="24"/>
                <w:lang w:bidi="ar-SA"/>
              </w:rPr>
              <w:t xml:space="preserve">(ACD) </w:t>
            </w:r>
            <w:r w:rsidR="00187F9C" w:rsidRPr="00187F9C">
              <w:rPr>
                <w:rFonts w:ascii="Arial" w:hAnsi="Arial" w:cs="Arial"/>
                <w:sz w:val="24"/>
                <w:szCs w:val="24"/>
                <w:lang w:bidi="ar-SA"/>
              </w:rPr>
              <w:t xml:space="preserve">or </w:t>
            </w:r>
            <w:r w:rsidRPr="00187F9C">
              <w:rPr>
                <w:rFonts w:ascii="Arial" w:hAnsi="Arial" w:cs="Arial"/>
                <w:sz w:val="24"/>
                <w:szCs w:val="24"/>
                <w:lang w:bidi="ar-SA"/>
              </w:rPr>
              <w:t>F</w:t>
            </w:r>
            <w:r>
              <w:rPr>
                <w:rFonts w:ascii="Arial" w:hAnsi="Arial" w:cs="Arial"/>
                <w:sz w:val="24"/>
                <w:szCs w:val="24"/>
                <w:lang w:bidi="ar-SA"/>
              </w:rPr>
              <w:t>inal Draft guidance (FAD)</w:t>
            </w:r>
            <w:r w:rsidRPr="00187F9C">
              <w:rPr>
                <w:rFonts w:ascii="Arial" w:hAnsi="Arial" w:cs="Arial"/>
                <w:sz w:val="24"/>
                <w:szCs w:val="24"/>
                <w:lang w:bidi="ar-SA"/>
              </w:rPr>
              <w:t xml:space="preserve"> </w:t>
            </w:r>
            <w:r w:rsidR="00187F9C" w:rsidRPr="00187F9C">
              <w:rPr>
                <w:rFonts w:ascii="Arial" w:hAnsi="Arial" w:cs="Arial"/>
                <w:sz w:val="24"/>
                <w:szCs w:val="24"/>
                <w:lang w:bidi="ar-SA"/>
              </w:rPr>
              <w:t>creation</w:t>
            </w:r>
          </w:p>
        </w:tc>
      </w:tr>
      <w:tr w:rsidR="00187F9C" w:rsidRPr="00187F9C" w14:paraId="5061EAFB" w14:textId="77777777" w:rsidTr="00D77288">
        <w:trPr>
          <w:trHeight w:val="458"/>
        </w:trPr>
        <w:tc>
          <w:tcPr>
            <w:tcW w:w="7796" w:type="dxa"/>
          </w:tcPr>
          <w:p w14:paraId="2F9DB628"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Consultation or appeal period</w:t>
            </w:r>
          </w:p>
        </w:tc>
      </w:tr>
      <w:tr w:rsidR="00187F9C" w:rsidRPr="00187F9C" w14:paraId="77B54114" w14:textId="77777777" w:rsidTr="00D77288">
        <w:trPr>
          <w:trHeight w:val="494"/>
        </w:trPr>
        <w:tc>
          <w:tcPr>
            <w:tcW w:w="7796" w:type="dxa"/>
          </w:tcPr>
          <w:p w14:paraId="57807FD7" w14:textId="77777777" w:rsidR="00187F9C" w:rsidRPr="00187F9C" w:rsidRDefault="00187F9C" w:rsidP="00D77288">
            <w:pPr>
              <w:keepNext/>
              <w:widowControl w:val="0"/>
              <w:tabs>
                <w:tab w:val="left" w:pos="2552"/>
              </w:tabs>
              <w:spacing w:before="120" w:after="120" w:line="240" w:lineRule="auto"/>
              <w:rPr>
                <w:rFonts w:ascii="Arial" w:hAnsi="Arial" w:cs="Arial"/>
                <w:sz w:val="24"/>
                <w:szCs w:val="24"/>
                <w:lang w:bidi="ar-SA"/>
              </w:rPr>
            </w:pPr>
            <w:r w:rsidRPr="00187F9C">
              <w:rPr>
                <w:rFonts w:ascii="Arial" w:hAnsi="Arial" w:cs="Arial"/>
                <w:sz w:val="24"/>
                <w:szCs w:val="24"/>
                <w:lang w:bidi="ar-SA"/>
              </w:rPr>
              <w:t>Publication</w:t>
            </w:r>
          </w:p>
        </w:tc>
      </w:tr>
    </w:tbl>
    <w:p w14:paraId="07DDE8E5" w14:textId="77777777" w:rsidR="00043408" w:rsidRPr="00043408" w:rsidRDefault="00043408" w:rsidP="00043408">
      <w:pPr>
        <w:pStyle w:val="ITTBodyLevel2"/>
        <w:numPr>
          <w:ilvl w:val="0"/>
          <w:numId w:val="0"/>
        </w:numPr>
        <w:ind w:left="851"/>
        <w:rPr>
          <w:b/>
          <w:bCs/>
          <w:lang w:bidi="ar-SA"/>
        </w:rPr>
      </w:pPr>
    </w:p>
    <w:p w14:paraId="6A213B85" w14:textId="385AA0F7" w:rsidR="00187F9C" w:rsidRPr="00AE7F18" w:rsidRDefault="00187F9C" w:rsidP="00AE7F18">
      <w:pPr>
        <w:pStyle w:val="Heading3"/>
        <w:spacing w:line="240" w:lineRule="auto"/>
        <w:rPr>
          <w:b w:val="0"/>
          <w:bCs w:val="0"/>
          <w:sz w:val="24"/>
          <w:szCs w:val="24"/>
        </w:rPr>
      </w:pPr>
      <w:r w:rsidRPr="00AE7F18">
        <w:rPr>
          <w:b w:val="0"/>
          <w:bCs w:val="0"/>
          <w:sz w:val="24"/>
          <w:szCs w:val="24"/>
        </w:rPr>
        <w:t xml:space="preserve">Key tasks for the </w:t>
      </w:r>
      <w:r w:rsidR="00035E55" w:rsidRPr="00AE7F18">
        <w:rPr>
          <w:b w:val="0"/>
          <w:bCs w:val="0"/>
          <w:sz w:val="24"/>
          <w:szCs w:val="24"/>
        </w:rPr>
        <w:t xml:space="preserve">Supplier </w:t>
      </w:r>
      <w:r w:rsidRPr="00AE7F18">
        <w:rPr>
          <w:b w:val="0"/>
          <w:bCs w:val="0"/>
          <w:sz w:val="24"/>
          <w:szCs w:val="24"/>
        </w:rPr>
        <w:t xml:space="preserve">Technical Lead </w:t>
      </w:r>
      <w:proofErr w:type="gramStart"/>
      <w:r w:rsidRPr="00AE7F18">
        <w:rPr>
          <w:b w:val="0"/>
          <w:bCs w:val="0"/>
          <w:sz w:val="24"/>
          <w:szCs w:val="24"/>
        </w:rPr>
        <w:t>are;</w:t>
      </w:r>
      <w:proofErr w:type="gramEnd"/>
    </w:p>
    <w:p w14:paraId="17F55941" w14:textId="06BF24E3" w:rsidR="00187F9C" w:rsidRPr="00187F9C" w:rsidRDefault="00187F9C" w:rsidP="00D77288">
      <w:pPr>
        <w:pStyle w:val="Bullets"/>
        <w:rPr>
          <w:b/>
          <w:bCs/>
        </w:rPr>
      </w:pPr>
      <w:r w:rsidRPr="00187F9C">
        <w:t xml:space="preserve">Reviewing documents that are submitted on the </w:t>
      </w:r>
      <w:r w:rsidR="00035E55">
        <w:t>technology</w:t>
      </w:r>
      <w:r w:rsidR="00035E55" w:rsidRPr="00187F9C">
        <w:t xml:space="preserve"> </w:t>
      </w:r>
      <w:r w:rsidRPr="00187F9C">
        <w:t xml:space="preserve">under </w:t>
      </w:r>
      <w:r w:rsidR="00035E55">
        <w:t>evaluation</w:t>
      </w:r>
      <w:r w:rsidRPr="00187F9C">
        <w:t xml:space="preserve">, from the company, the </w:t>
      </w:r>
      <w:r w:rsidR="00035E55">
        <w:t>external assessment</w:t>
      </w:r>
      <w:r w:rsidR="00035E55" w:rsidRPr="00187F9C">
        <w:t xml:space="preserve"> </w:t>
      </w:r>
      <w:proofErr w:type="gramStart"/>
      <w:r w:rsidRPr="00187F9C">
        <w:t>group</w:t>
      </w:r>
      <w:proofErr w:type="gramEnd"/>
      <w:r w:rsidRPr="00187F9C">
        <w:t xml:space="preserve"> and other stakeholders</w:t>
      </w:r>
      <w:r w:rsidR="00636E94">
        <w:t>.</w:t>
      </w:r>
    </w:p>
    <w:p w14:paraId="3A6DC75D" w14:textId="6DF6DE72" w:rsidR="00187F9C" w:rsidRPr="00187F9C" w:rsidRDefault="00187F9C" w:rsidP="00D77288">
      <w:pPr>
        <w:pStyle w:val="Bullets"/>
        <w:rPr>
          <w:b/>
          <w:bCs/>
        </w:rPr>
      </w:pPr>
      <w:r w:rsidRPr="00187F9C">
        <w:t xml:space="preserve">Preparing the technical </w:t>
      </w:r>
      <w:r w:rsidR="00035E55" w:rsidRPr="00187F9C">
        <w:t>report and</w:t>
      </w:r>
      <w:r w:rsidRPr="00187F9C">
        <w:t xml:space="preserve"> updating it after technical engagement</w:t>
      </w:r>
      <w:r w:rsidR="00636E94">
        <w:t>.</w:t>
      </w:r>
    </w:p>
    <w:p w14:paraId="20860FD5" w14:textId="32C0AE48" w:rsidR="00187F9C" w:rsidRPr="00187F9C" w:rsidRDefault="00187F9C" w:rsidP="00D77288">
      <w:pPr>
        <w:pStyle w:val="Bullets"/>
        <w:rPr>
          <w:b/>
          <w:bCs/>
        </w:rPr>
      </w:pPr>
      <w:r w:rsidRPr="00187F9C">
        <w:t xml:space="preserve">During the run up to the first meeting, helping members of the </w:t>
      </w:r>
      <w:r w:rsidR="00035E55">
        <w:t>c</w:t>
      </w:r>
      <w:r w:rsidRPr="00187F9C">
        <w:t>ommittee – the ‘lead team’ – to develop their presentations.</w:t>
      </w:r>
    </w:p>
    <w:p w14:paraId="521A1813" w14:textId="03727A01" w:rsidR="00187F9C" w:rsidRPr="00187F9C" w:rsidRDefault="00187F9C" w:rsidP="00D77288">
      <w:pPr>
        <w:pStyle w:val="Bullets"/>
        <w:rPr>
          <w:b/>
          <w:bCs/>
        </w:rPr>
      </w:pPr>
      <w:r w:rsidRPr="00187F9C">
        <w:t xml:space="preserve">Following the </w:t>
      </w:r>
      <w:r w:rsidR="00035E55">
        <w:t>c</w:t>
      </w:r>
      <w:r w:rsidRPr="00187F9C">
        <w:t xml:space="preserve">ommittee meeting, writing up the recommendations reached during the meeting. If the </w:t>
      </w:r>
      <w:r w:rsidR="00035E55">
        <w:t>c</w:t>
      </w:r>
      <w:r w:rsidRPr="00187F9C">
        <w:t xml:space="preserve">ommittee made preliminary recommendations about an intervention, the recommendations are written as </w:t>
      </w:r>
      <w:r w:rsidR="00035E55">
        <w:t>Draft Guidance</w:t>
      </w:r>
      <w:r w:rsidRPr="00187F9C">
        <w:t xml:space="preserve">. If the </w:t>
      </w:r>
      <w:r w:rsidR="00035E55">
        <w:t>c</w:t>
      </w:r>
      <w:r w:rsidRPr="00187F9C">
        <w:t xml:space="preserve">ommittee has reached its final decision about an intervention, the recommendations are written as a final </w:t>
      </w:r>
      <w:r w:rsidR="00035E55">
        <w:t>draft guidance</w:t>
      </w:r>
      <w:r w:rsidRPr="00187F9C">
        <w:t xml:space="preserve"> (FAD). If a FAD is written, then there will be no more </w:t>
      </w:r>
      <w:r w:rsidR="00035E55">
        <w:t>c</w:t>
      </w:r>
      <w:r w:rsidRPr="00187F9C">
        <w:t xml:space="preserve">ommittee meetings on that topic (unless specified as the outcome of an appeal). If </w:t>
      </w:r>
      <w:r w:rsidR="00035E55">
        <w:t>draft guidance</w:t>
      </w:r>
      <w:r w:rsidRPr="00187F9C">
        <w:t xml:space="preserve"> is written, then there will be at least 1 more </w:t>
      </w:r>
      <w:r w:rsidR="00035E55">
        <w:t>c</w:t>
      </w:r>
      <w:r w:rsidRPr="00187F9C">
        <w:t xml:space="preserve">ommittee meeting to discuss the consultation comments. Committee meetings continue until a final decision is made on an intervention, at which stage a </w:t>
      </w:r>
      <w:r w:rsidR="00035E55">
        <w:t>final draft guidance</w:t>
      </w:r>
      <w:r w:rsidR="00035E55" w:rsidRPr="00187F9C">
        <w:t xml:space="preserve"> </w:t>
      </w:r>
      <w:r w:rsidRPr="00187F9C">
        <w:t xml:space="preserve">is written. Once an ACD or FAD is </w:t>
      </w:r>
      <w:r w:rsidRPr="00187F9C">
        <w:lastRenderedPageBreak/>
        <w:t xml:space="preserve">issued there are </w:t>
      </w:r>
      <w:proofErr w:type="gramStart"/>
      <w:r w:rsidRPr="00187F9C">
        <w:t>a number of</w:t>
      </w:r>
      <w:proofErr w:type="gramEnd"/>
      <w:r w:rsidRPr="00187F9C">
        <w:t xml:space="preserve"> stages where the FAD is reviewed. The ACD or FAD is then made available online. If there are no appeals at the FAD stage, then the guidance is officially published a couple of weeks later.</w:t>
      </w:r>
      <w:r w:rsidR="00035E55">
        <w:t xml:space="preserve"> Committee meetings are attended virtually.</w:t>
      </w:r>
    </w:p>
    <w:p w14:paraId="3DB63C57" w14:textId="17405A06" w:rsidR="00B953EF" w:rsidRPr="00AE7F18" w:rsidRDefault="00B953EF" w:rsidP="00AE7F18">
      <w:pPr>
        <w:pStyle w:val="Heading3"/>
        <w:spacing w:line="240" w:lineRule="auto"/>
        <w:rPr>
          <w:b w:val="0"/>
          <w:bCs w:val="0"/>
          <w:sz w:val="24"/>
          <w:szCs w:val="24"/>
        </w:rPr>
      </w:pPr>
      <w:r w:rsidRPr="00AE7F18">
        <w:rPr>
          <w:b w:val="0"/>
          <w:bCs w:val="0"/>
          <w:sz w:val="24"/>
          <w:szCs w:val="24"/>
        </w:rPr>
        <w:t xml:space="preserve">Documents created by the </w:t>
      </w:r>
      <w:r w:rsidR="00035E55" w:rsidRPr="00AE7F18">
        <w:rPr>
          <w:b w:val="0"/>
          <w:bCs w:val="0"/>
          <w:sz w:val="24"/>
          <w:szCs w:val="24"/>
        </w:rPr>
        <w:t xml:space="preserve">Supplier </w:t>
      </w:r>
      <w:r w:rsidRPr="00AE7F18">
        <w:rPr>
          <w:b w:val="0"/>
          <w:bCs w:val="0"/>
          <w:sz w:val="24"/>
          <w:szCs w:val="24"/>
        </w:rPr>
        <w:t>T</w:t>
      </w:r>
      <w:r w:rsidR="00636E94" w:rsidRPr="00AE7F18">
        <w:rPr>
          <w:b w:val="0"/>
          <w:bCs w:val="0"/>
          <w:sz w:val="24"/>
          <w:szCs w:val="24"/>
        </w:rPr>
        <w:t xml:space="preserve">echnical </w:t>
      </w:r>
      <w:r w:rsidRPr="00AE7F18">
        <w:rPr>
          <w:b w:val="0"/>
          <w:bCs w:val="0"/>
          <w:sz w:val="24"/>
          <w:szCs w:val="24"/>
        </w:rPr>
        <w:t>L</w:t>
      </w:r>
      <w:r w:rsidR="00636E94" w:rsidRPr="00AE7F18">
        <w:rPr>
          <w:b w:val="0"/>
          <w:bCs w:val="0"/>
          <w:sz w:val="24"/>
          <w:szCs w:val="24"/>
        </w:rPr>
        <w:t>ead</w:t>
      </w:r>
      <w:r w:rsidRPr="00AE7F18">
        <w:rPr>
          <w:b w:val="0"/>
          <w:bCs w:val="0"/>
          <w:sz w:val="24"/>
          <w:szCs w:val="24"/>
        </w:rPr>
        <w:t xml:space="preserve"> during appraisal </w:t>
      </w:r>
      <w:proofErr w:type="gramStart"/>
      <w:r w:rsidRPr="00AE7F18">
        <w:rPr>
          <w:b w:val="0"/>
          <w:bCs w:val="0"/>
          <w:sz w:val="24"/>
          <w:szCs w:val="24"/>
        </w:rPr>
        <w:t>are;</w:t>
      </w:r>
      <w:proofErr w:type="gramEnd"/>
    </w:p>
    <w:p w14:paraId="1335A974" w14:textId="59BF2206" w:rsidR="00B953EF" w:rsidRPr="00B953EF" w:rsidRDefault="00B953EF" w:rsidP="00D77288">
      <w:pPr>
        <w:pStyle w:val="Bullets"/>
        <w:rPr>
          <w:b/>
          <w:bCs/>
        </w:rPr>
      </w:pPr>
      <w:r w:rsidRPr="00B953EF">
        <w:t xml:space="preserve">In collaboration with the </w:t>
      </w:r>
      <w:r w:rsidR="00035E55" w:rsidRPr="00B953EF">
        <w:t>E</w:t>
      </w:r>
      <w:r w:rsidR="00035E55">
        <w:t>A</w:t>
      </w:r>
      <w:r w:rsidR="00035E55" w:rsidRPr="00B953EF">
        <w:t>G</w:t>
      </w:r>
      <w:r w:rsidRPr="00B953EF">
        <w:t>, clarification questions to the company’s submission</w:t>
      </w:r>
    </w:p>
    <w:p w14:paraId="0CB2846F" w14:textId="77777777" w:rsidR="00B953EF" w:rsidRPr="00B953EF" w:rsidRDefault="00B953EF" w:rsidP="00D77288">
      <w:pPr>
        <w:pStyle w:val="Bullets"/>
        <w:rPr>
          <w:b/>
          <w:bCs/>
        </w:rPr>
      </w:pPr>
      <w:r w:rsidRPr="00B953EF">
        <w:t>Lead team slides</w:t>
      </w:r>
    </w:p>
    <w:p w14:paraId="378F6021" w14:textId="148919B9" w:rsidR="00B953EF" w:rsidRPr="00B953EF" w:rsidRDefault="00035E55" w:rsidP="00D77288">
      <w:pPr>
        <w:pStyle w:val="Bullets"/>
        <w:rPr>
          <w:b/>
          <w:bCs/>
        </w:rPr>
      </w:pPr>
      <w:r>
        <w:t>Draft guidance</w:t>
      </w:r>
    </w:p>
    <w:p w14:paraId="1267A89C" w14:textId="77777777" w:rsidR="00B953EF" w:rsidRPr="00B953EF" w:rsidRDefault="00B953EF" w:rsidP="00D77288">
      <w:pPr>
        <w:pStyle w:val="Bullets"/>
        <w:rPr>
          <w:b/>
          <w:bCs/>
        </w:rPr>
      </w:pPr>
      <w:r w:rsidRPr="00B953EF">
        <w:t>Comments from consultation in comments table</w:t>
      </w:r>
    </w:p>
    <w:p w14:paraId="2DBC1B40" w14:textId="77777777" w:rsidR="00B953EF" w:rsidRPr="00B953EF" w:rsidRDefault="00B953EF" w:rsidP="00D77288">
      <w:pPr>
        <w:pStyle w:val="Bullets"/>
        <w:rPr>
          <w:b/>
          <w:bCs/>
        </w:rPr>
      </w:pPr>
      <w:r w:rsidRPr="00B953EF">
        <w:t>Chair’s slides</w:t>
      </w:r>
    </w:p>
    <w:p w14:paraId="246E3108" w14:textId="50170F05" w:rsidR="00B953EF" w:rsidRPr="00B953EF" w:rsidRDefault="00035E55" w:rsidP="00D77288">
      <w:pPr>
        <w:pStyle w:val="Bullets"/>
        <w:rPr>
          <w:b/>
          <w:bCs/>
        </w:rPr>
      </w:pPr>
      <w:r>
        <w:t>Final draft guidance (</w:t>
      </w:r>
      <w:r w:rsidR="00B953EF" w:rsidRPr="00B953EF">
        <w:t>FAD</w:t>
      </w:r>
      <w:r>
        <w:t>)</w:t>
      </w:r>
    </w:p>
    <w:p w14:paraId="2B48541C" w14:textId="77777777" w:rsidR="00B953EF" w:rsidRPr="00AE7F18" w:rsidRDefault="00B953EF" w:rsidP="00AE7F18">
      <w:pPr>
        <w:pStyle w:val="Heading3"/>
        <w:spacing w:line="240" w:lineRule="auto"/>
        <w:rPr>
          <w:b w:val="0"/>
          <w:bCs w:val="0"/>
          <w:sz w:val="24"/>
          <w:szCs w:val="24"/>
        </w:rPr>
      </w:pPr>
      <w:r w:rsidRPr="00AE7F18">
        <w:rPr>
          <w:b w:val="0"/>
          <w:bCs w:val="0"/>
          <w:sz w:val="24"/>
          <w:szCs w:val="24"/>
        </w:rPr>
        <w:t xml:space="preserve">Key skills, experience and requirements of the technical lead include: </w:t>
      </w:r>
    </w:p>
    <w:p w14:paraId="10CF9376" w14:textId="6AAC8401" w:rsidR="00B953EF" w:rsidRPr="00B953EF" w:rsidRDefault="00B953EF" w:rsidP="00D77288">
      <w:pPr>
        <w:pStyle w:val="Bullets"/>
        <w:rPr>
          <w:b/>
          <w:bCs/>
        </w:rPr>
      </w:pPr>
      <w:r w:rsidRPr="00B953EF">
        <w:t xml:space="preserve">Technical knowledge of concepts and methods commonly used in </w:t>
      </w:r>
      <w:r w:rsidR="007435CD">
        <w:t>evaluation</w:t>
      </w:r>
      <w:r w:rsidR="007435CD" w:rsidRPr="00B953EF">
        <w:t>s</w:t>
      </w:r>
      <w:r w:rsidRPr="00B953EF">
        <w:t xml:space="preserve">, including health economics. If the </w:t>
      </w:r>
      <w:r w:rsidR="00D77288">
        <w:t xml:space="preserve">staff member </w:t>
      </w:r>
      <w:r w:rsidRPr="00B953EF">
        <w:t xml:space="preserve">is unable to answer the following, they are unlikely to have the necessary grounding in health economics to be able to support the technical team: </w:t>
      </w:r>
    </w:p>
    <w:p w14:paraId="0658DA51" w14:textId="77777777" w:rsidR="00B953EF" w:rsidRPr="00B953EF" w:rsidRDefault="00B953EF" w:rsidP="00D77288">
      <w:pPr>
        <w:pStyle w:val="Bullets"/>
        <w:rPr>
          <w:b/>
          <w:bCs/>
        </w:rPr>
      </w:pPr>
      <w:r w:rsidRPr="00B953EF">
        <w:t>What is an ICER? How is it calculated? What does a negative ICER imply?</w:t>
      </w:r>
    </w:p>
    <w:p w14:paraId="19BC195A" w14:textId="77777777" w:rsidR="00B953EF" w:rsidRPr="00B953EF" w:rsidRDefault="00B953EF" w:rsidP="00D77288">
      <w:pPr>
        <w:pStyle w:val="Bullets"/>
        <w:rPr>
          <w:b/>
          <w:bCs/>
        </w:rPr>
      </w:pPr>
      <w:r w:rsidRPr="00B953EF">
        <w:t>What is a QALY? How do QALYs typically accrue within Markov models?</w:t>
      </w:r>
    </w:p>
    <w:p w14:paraId="60254B33" w14:textId="77777777" w:rsidR="00B953EF" w:rsidRPr="00B953EF" w:rsidRDefault="00B953EF" w:rsidP="00D77288">
      <w:pPr>
        <w:pStyle w:val="Bullets"/>
        <w:rPr>
          <w:b/>
          <w:bCs/>
        </w:rPr>
      </w:pPr>
      <w:r w:rsidRPr="00B953EF">
        <w:t>What is a health-state utility value? How does this differ from a utility decrement?</w:t>
      </w:r>
    </w:p>
    <w:p w14:paraId="11C2E040" w14:textId="77777777" w:rsidR="00B953EF" w:rsidRPr="00B953EF" w:rsidRDefault="00B953EF" w:rsidP="00D77288">
      <w:pPr>
        <w:pStyle w:val="Bullets"/>
        <w:rPr>
          <w:b/>
          <w:bCs/>
        </w:rPr>
      </w:pPr>
      <w:r w:rsidRPr="00B953EF">
        <w:t>What is a hazard ratio? What is the proportional hazards assumption?</w:t>
      </w:r>
    </w:p>
    <w:p w14:paraId="7C21A4A7" w14:textId="77777777" w:rsidR="00B953EF" w:rsidRPr="00B953EF" w:rsidRDefault="00B953EF" w:rsidP="00D77288">
      <w:pPr>
        <w:pStyle w:val="Bullets"/>
        <w:rPr>
          <w:b/>
          <w:bCs/>
        </w:rPr>
      </w:pPr>
      <w:r w:rsidRPr="00B953EF">
        <w:t xml:space="preserve">Why might a company conduct a network meta-analysis of clinical trials? </w:t>
      </w:r>
    </w:p>
    <w:p w14:paraId="31B69DB8" w14:textId="77777777" w:rsidR="00B953EF" w:rsidRPr="00B953EF" w:rsidRDefault="00B953EF" w:rsidP="00D77288">
      <w:pPr>
        <w:pStyle w:val="Bullets"/>
        <w:rPr>
          <w:b/>
          <w:bCs/>
        </w:rPr>
      </w:pPr>
      <w:r w:rsidRPr="00B953EF">
        <w:t>What would you consider when selecting the most suitable function to extrapolate time-to-event data?</w:t>
      </w:r>
    </w:p>
    <w:p w14:paraId="398A80B4" w14:textId="7A1C64E2" w:rsidR="00B953EF" w:rsidRPr="00AE7F18" w:rsidRDefault="00B953EF" w:rsidP="00AE7F18">
      <w:pPr>
        <w:pStyle w:val="Heading3"/>
        <w:spacing w:line="240" w:lineRule="auto"/>
        <w:rPr>
          <w:b w:val="0"/>
          <w:bCs w:val="0"/>
          <w:sz w:val="24"/>
          <w:szCs w:val="24"/>
        </w:rPr>
      </w:pPr>
      <w:r w:rsidRPr="00AE7F18">
        <w:rPr>
          <w:b w:val="0"/>
          <w:bCs w:val="0"/>
          <w:sz w:val="24"/>
          <w:szCs w:val="24"/>
        </w:rPr>
        <w:t xml:space="preserve">For the whole duration of the </w:t>
      </w:r>
      <w:r w:rsidR="007435CD" w:rsidRPr="00AE7F18">
        <w:rPr>
          <w:b w:val="0"/>
          <w:bCs w:val="0"/>
          <w:sz w:val="24"/>
          <w:szCs w:val="24"/>
        </w:rPr>
        <w:t>evaluation</w:t>
      </w:r>
      <w:r w:rsidRPr="00AE7F18">
        <w:rPr>
          <w:b w:val="0"/>
          <w:bCs w:val="0"/>
          <w:sz w:val="24"/>
          <w:szCs w:val="24"/>
        </w:rPr>
        <w:t xml:space="preserve">, </w:t>
      </w:r>
      <w:r w:rsidR="007435CD" w:rsidRPr="00AE7F18">
        <w:rPr>
          <w:b w:val="0"/>
          <w:bCs w:val="0"/>
          <w:sz w:val="24"/>
          <w:szCs w:val="24"/>
        </w:rPr>
        <w:t xml:space="preserve">the Supplier Technical Lead </w:t>
      </w:r>
      <w:r w:rsidRPr="00AE7F18">
        <w:rPr>
          <w:b w:val="0"/>
          <w:bCs w:val="0"/>
          <w:sz w:val="24"/>
          <w:szCs w:val="24"/>
        </w:rPr>
        <w:t xml:space="preserve">should have enough flexibility in their ‘day job’ to: </w:t>
      </w:r>
    </w:p>
    <w:p w14:paraId="117853FB" w14:textId="2E57324E" w:rsidR="00B953EF" w:rsidRPr="00B953EF" w:rsidRDefault="00B953EF" w:rsidP="00D77288">
      <w:pPr>
        <w:pStyle w:val="Bullets"/>
        <w:rPr>
          <w:b/>
          <w:bCs/>
        </w:rPr>
      </w:pPr>
      <w:r w:rsidRPr="00B953EF">
        <w:t xml:space="preserve">Lead on all technical aspects of the </w:t>
      </w:r>
      <w:r w:rsidR="007435CD">
        <w:t>evaluation</w:t>
      </w:r>
      <w:r w:rsidR="00636E94">
        <w:t>.</w:t>
      </w:r>
      <w:r w:rsidRPr="00B953EF">
        <w:t xml:space="preserve"> </w:t>
      </w:r>
    </w:p>
    <w:p w14:paraId="503A8ED0" w14:textId="26A381FD" w:rsidR="00B953EF" w:rsidRPr="00B953EF" w:rsidRDefault="007435CD" w:rsidP="00D77288">
      <w:pPr>
        <w:pStyle w:val="Bullets"/>
        <w:rPr>
          <w:b/>
          <w:bCs/>
        </w:rPr>
      </w:pPr>
      <w:r>
        <w:t>Manage</w:t>
      </w:r>
      <w:r w:rsidR="00B953EF" w:rsidRPr="00B953EF">
        <w:t xml:space="preserve"> last minute changes in deadlines for routine work and any knock-on effects of this (the </w:t>
      </w:r>
      <w:proofErr w:type="spellStart"/>
      <w:r w:rsidR="00B953EF" w:rsidRPr="00B953EF">
        <w:t>microtimelines</w:t>
      </w:r>
      <w:proofErr w:type="spellEnd"/>
      <w:r w:rsidR="00B953EF" w:rsidRPr="00B953EF">
        <w:t xml:space="preserve"> set out a solid estimate of where key milestones and their associated tasks are anticipated to </w:t>
      </w:r>
      <w:r w:rsidR="00B953EF" w:rsidRPr="00B953EF">
        <w:lastRenderedPageBreak/>
        <w:t xml:space="preserve">happen, but </w:t>
      </w:r>
      <w:r>
        <w:t>evaluation</w:t>
      </w:r>
      <w:r w:rsidRPr="00B953EF">
        <w:t xml:space="preserve">s </w:t>
      </w:r>
      <w:r w:rsidR="00B953EF" w:rsidRPr="00B953EF">
        <w:t>are live projects where the unanticipated can and often does happen).</w:t>
      </w:r>
    </w:p>
    <w:p w14:paraId="7185981A" w14:textId="69BE9103" w:rsidR="00B953EF" w:rsidRPr="00B953EF" w:rsidRDefault="00B953EF" w:rsidP="00D77288">
      <w:pPr>
        <w:pStyle w:val="Bullets"/>
        <w:rPr>
          <w:b/>
          <w:bCs/>
        </w:rPr>
      </w:pPr>
      <w:r w:rsidRPr="00B953EF">
        <w:t xml:space="preserve">Prioritise essential NICE work over their day job, particularly at key stages of the </w:t>
      </w:r>
      <w:r w:rsidR="007435CD">
        <w:t>evaluation</w:t>
      </w:r>
      <w:r w:rsidRPr="00B953EF">
        <w:t>, which includes:</w:t>
      </w:r>
    </w:p>
    <w:p w14:paraId="2D2915C8" w14:textId="4ECE1294" w:rsidR="00B953EF" w:rsidRPr="00B953EF" w:rsidRDefault="00B953EF" w:rsidP="00C02977">
      <w:pPr>
        <w:pStyle w:val="Heading3"/>
        <w:numPr>
          <w:ilvl w:val="0"/>
          <w:numId w:val="9"/>
        </w:numPr>
        <w:spacing w:line="240" w:lineRule="auto"/>
        <w:ind w:left="1560" w:hanging="284"/>
        <w:rPr>
          <w:b w:val="0"/>
          <w:bCs w:val="0"/>
          <w:sz w:val="24"/>
          <w:szCs w:val="28"/>
        </w:rPr>
      </w:pPr>
      <w:r w:rsidRPr="00B953EF">
        <w:rPr>
          <w:rFonts w:cs="Arial"/>
          <w:b w:val="0"/>
          <w:bCs w:val="0"/>
          <w:sz w:val="24"/>
          <w:szCs w:val="24"/>
        </w:rPr>
        <w:t xml:space="preserve">2 </w:t>
      </w:r>
      <w:r w:rsidRPr="00B953EF">
        <w:rPr>
          <w:b w:val="0"/>
          <w:bCs w:val="0"/>
          <w:sz w:val="24"/>
          <w:szCs w:val="28"/>
        </w:rPr>
        <w:t xml:space="preserve">weeks before </w:t>
      </w:r>
      <w:r w:rsidR="007435CD">
        <w:rPr>
          <w:b w:val="0"/>
          <w:bCs w:val="0"/>
          <w:sz w:val="24"/>
          <w:szCs w:val="28"/>
        </w:rPr>
        <w:t>c</w:t>
      </w:r>
      <w:r w:rsidRPr="00B953EF">
        <w:rPr>
          <w:b w:val="0"/>
          <w:bCs w:val="0"/>
          <w:sz w:val="24"/>
          <w:szCs w:val="28"/>
        </w:rPr>
        <w:t>ommittee</w:t>
      </w:r>
    </w:p>
    <w:p w14:paraId="1C3568B5" w14:textId="52ABA695" w:rsidR="00B953EF" w:rsidRPr="00B953EF" w:rsidRDefault="00B953EF" w:rsidP="00C02977">
      <w:pPr>
        <w:pStyle w:val="Heading3"/>
        <w:numPr>
          <w:ilvl w:val="0"/>
          <w:numId w:val="9"/>
        </w:numPr>
        <w:spacing w:line="240" w:lineRule="auto"/>
        <w:ind w:left="1560" w:hanging="284"/>
        <w:rPr>
          <w:b w:val="0"/>
          <w:bCs w:val="0"/>
          <w:sz w:val="24"/>
          <w:szCs w:val="28"/>
        </w:rPr>
      </w:pPr>
      <w:r w:rsidRPr="00B953EF">
        <w:rPr>
          <w:b w:val="0"/>
          <w:bCs w:val="0"/>
          <w:sz w:val="24"/>
          <w:szCs w:val="28"/>
        </w:rPr>
        <w:t xml:space="preserve">2 weeks after </w:t>
      </w:r>
      <w:r w:rsidR="007435CD">
        <w:rPr>
          <w:b w:val="0"/>
          <w:bCs w:val="0"/>
          <w:sz w:val="24"/>
          <w:szCs w:val="28"/>
        </w:rPr>
        <w:t>c</w:t>
      </w:r>
      <w:r w:rsidRPr="00B953EF">
        <w:rPr>
          <w:b w:val="0"/>
          <w:bCs w:val="0"/>
          <w:sz w:val="24"/>
          <w:szCs w:val="28"/>
        </w:rPr>
        <w:t>ommittee</w:t>
      </w:r>
    </w:p>
    <w:p w14:paraId="47FEB36E" w14:textId="1E2294C6" w:rsidR="00B953EF" w:rsidRPr="00B953EF" w:rsidRDefault="00B953EF" w:rsidP="00C02977">
      <w:pPr>
        <w:pStyle w:val="Heading3"/>
        <w:numPr>
          <w:ilvl w:val="0"/>
          <w:numId w:val="9"/>
        </w:numPr>
        <w:spacing w:line="240" w:lineRule="auto"/>
        <w:ind w:left="1560" w:hanging="284"/>
        <w:rPr>
          <w:b w:val="0"/>
          <w:bCs w:val="0"/>
          <w:sz w:val="24"/>
          <w:szCs w:val="28"/>
        </w:rPr>
      </w:pPr>
      <w:r w:rsidRPr="00B953EF">
        <w:rPr>
          <w:b w:val="0"/>
          <w:bCs w:val="0"/>
          <w:sz w:val="24"/>
          <w:szCs w:val="28"/>
        </w:rPr>
        <w:t>1 week after post-</w:t>
      </w:r>
      <w:r w:rsidR="007435CD">
        <w:rPr>
          <w:b w:val="0"/>
          <w:bCs w:val="0"/>
          <w:sz w:val="24"/>
          <w:szCs w:val="28"/>
        </w:rPr>
        <w:t>c</w:t>
      </w:r>
      <w:r w:rsidRPr="00B953EF">
        <w:rPr>
          <w:b w:val="0"/>
          <w:bCs w:val="0"/>
          <w:sz w:val="24"/>
          <w:szCs w:val="28"/>
        </w:rPr>
        <w:t xml:space="preserve">ommittee consultation </w:t>
      </w:r>
    </w:p>
    <w:p w14:paraId="11366E56" w14:textId="5F5E8FF2" w:rsidR="00B953EF" w:rsidRPr="00B953EF" w:rsidRDefault="00B953EF" w:rsidP="00D77288">
      <w:pPr>
        <w:pStyle w:val="Bullets"/>
        <w:rPr>
          <w:b/>
          <w:bCs/>
        </w:rPr>
      </w:pPr>
      <w:r w:rsidRPr="00B953EF">
        <w:t xml:space="preserve">Experience in collating, </w:t>
      </w:r>
      <w:proofErr w:type="gramStart"/>
      <w:r w:rsidRPr="00B953EF">
        <w:t>analysing</w:t>
      </w:r>
      <w:proofErr w:type="gramEnd"/>
      <w:r w:rsidRPr="00B953EF">
        <w:t xml:space="preserve"> and synthesising qualitative and quantitative evidence</w:t>
      </w:r>
      <w:r w:rsidR="00636E94">
        <w:t>.</w:t>
      </w:r>
    </w:p>
    <w:p w14:paraId="703397E1" w14:textId="49C51E77" w:rsidR="00B953EF" w:rsidRPr="00B953EF" w:rsidRDefault="00B953EF" w:rsidP="00D77288">
      <w:pPr>
        <w:pStyle w:val="Bullets"/>
        <w:rPr>
          <w:b/>
          <w:bCs/>
        </w:rPr>
      </w:pPr>
      <w:r w:rsidRPr="00B953EF">
        <w:t>Experience or familiarity with research design, methodology, conduct and reporting</w:t>
      </w:r>
      <w:r w:rsidR="00636E94">
        <w:t>.</w:t>
      </w:r>
    </w:p>
    <w:p w14:paraId="06568D40" w14:textId="2A2E961F" w:rsidR="00B953EF" w:rsidRPr="00B953EF" w:rsidRDefault="00B953EF" w:rsidP="00D77288">
      <w:pPr>
        <w:pStyle w:val="Bullets"/>
        <w:rPr>
          <w:b/>
          <w:bCs/>
        </w:rPr>
      </w:pPr>
      <w:r w:rsidRPr="00B953EF">
        <w:t>Experience in critically appraising health literature, including non-randomised and uncontrolled studies</w:t>
      </w:r>
      <w:r w:rsidR="00636E94">
        <w:t>.</w:t>
      </w:r>
    </w:p>
    <w:p w14:paraId="41758320" w14:textId="5841E366" w:rsidR="00B953EF" w:rsidRPr="00B953EF" w:rsidRDefault="00B953EF" w:rsidP="00D77288">
      <w:pPr>
        <w:pStyle w:val="Bullets"/>
        <w:rPr>
          <w:b/>
          <w:bCs/>
        </w:rPr>
      </w:pPr>
      <w:r w:rsidRPr="00B953EF">
        <w:t>Experience of preparing summaries of research findings</w:t>
      </w:r>
      <w:r w:rsidR="00636E94">
        <w:t>.</w:t>
      </w:r>
    </w:p>
    <w:p w14:paraId="54344947" w14:textId="72BDAC79" w:rsidR="00B953EF" w:rsidRPr="00B953EF" w:rsidRDefault="00B953EF" w:rsidP="00D77288">
      <w:pPr>
        <w:pStyle w:val="Bullets"/>
        <w:rPr>
          <w:b/>
          <w:bCs/>
        </w:rPr>
      </w:pPr>
      <w:r w:rsidRPr="00B953EF">
        <w:t>Experience of report writing</w:t>
      </w:r>
      <w:r w:rsidR="00636E94">
        <w:t>.</w:t>
      </w:r>
      <w:r w:rsidRPr="00B953EF">
        <w:t xml:space="preserve"> </w:t>
      </w:r>
    </w:p>
    <w:p w14:paraId="74EBFCC9" w14:textId="2FB21FF6" w:rsidR="00B953EF" w:rsidRPr="00B953EF" w:rsidRDefault="00B953EF" w:rsidP="00D77288">
      <w:pPr>
        <w:pStyle w:val="Bullets"/>
        <w:rPr>
          <w:b/>
          <w:bCs/>
        </w:rPr>
      </w:pPr>
      <w:r w:rsidRPr="00B953EF">
        <w:t xml:space="preserve">Able to assess the completeness of the evidence base, identifying gaps and highlighting important issues for discussion by relevant staff or </w:t>
      </w:r>
      <w:r w:rsidR="007435CD">
        <w:t>c</w:t>
      </w:r>
      <w:r w:rsidRPr="00B953EF">
        <w:t>ommittee members</w:t>
      </w:r>
      <w:r w:rsidR="00636E94">
        <w:t>.</w:t>
      </w:r>
    </w:p>
    <w:p w14:paraId="1C4D9C9D" w14:textId="5F80E467" w:rsidR="00B953EF" w:rsidRPr="00B953EF" w:rsidRDefault="00B953EF" w:rsidP="00D77288">
      <w:pPr>
        <w:pStyle w:val="Bullets"/>
        <w:rPr>
          <w:b/>
          <w:bCs/>
        </w:rPr>
      </w:pPr>
      <w:r w:rsidRPr="00B953EF">
        <w:t xml:space="preserve">Able to prepare and present structured summaries of evidence and specialist advice to facilitate discussion on possible recommendations by </w:t>
      </w:r>
      <w:r w:rsidR="007435CD">
        <w:t>c</w:t>
      </w:r>
      <w:r w:rsidRPr="00B953EF">
        <w:t>ommittees, including selecting the pivotal evidence to be presented</w:t>
      </w:r>
      <w:r w:rsidR="00636E94">
        <w:t>.</w:t>
      </w:r>
    </w:p>
    <w:p w14:paraId="687DF498" w14:textId="79CE972C" w:rsidR="00B953EF" w:rsidRPr="00B953EF" w:rsidRDefault="00B953EF" w:rsidP="00D77288">
      <w:pPr>
        <w:pStyle w:val="Bullets"/>
        <w:rPr>
          <w:b/>
          <w:bCs/>
        </w:rPr>
      </w:pPr>
      <w:r w:rsidRPr="00B953EF">
        <w:t>Able to work independently to tight deadlines and to accommodate deadlines changing at short notice</w:t>
      </w:r>
      <w:r w:rsidR="00636E94">
        <w:t>.</w:t>
      </w:r>
      <w:r w:rsidRPr="00B953EF">
        <w:t xml:space="preserve"> </w:t>
      </w:r>
    </w:p>
    <w:p w14:paraId="431D68F3" w14:textId="058A6CD2" w:rsidR="00B953EF" w:rsidRPr="00B953EF" w:rsidRDefault="00B953EF" w:rsidP="00D77288">
      <w:pPr>
        <w:pStyle w:val="Bullets"/>
        <w:rPr>
          <w:b/>
          <w:bCs/>
        </w:rPr>
      </w:pPr>
      <w:r w:rsidRPr="00B953EF">
        <w:t>Able to manipulate, analyse and critique economic models</w:t>
      </w:r>
      <w:r w:rsidR="00636E94">
        <w:t>.</w:t>
      </w:r>
      <w:r w:rsidRPr="00B953EF">
        <w:tab/>
      </w:r>
    </w:p>
    <w:p w14:paraId="0B7D5A4B" w14:textId="77777777" w:rsidR="001024F9" w:rsidRDefault="00B953EF" w:rsidP="00D77288">
      <w:pPr>
        <w:pStyle w:val="Bullets"/>
      </w:pPr>
      <w:r w:rsidRPr="00B953EF">
        <w:t>Able to manage the handling of confidential information with strong attention to detail to ensure all confidential information is appropriately marked in all documents</w:t>
      </w:r>
      <w:r w:rsidR="00636E94">
        <w:t>.</w:t>
      </w:r>
    </w:p>
    <w:p w14:paraId="7E8B6969" w14:textId="6C639110" w:rsidR="00B953EF" w:rsidRPr="00AE7F18" w:rsidRDefault="00B953EF" w:rsidP="00AE7F18">
      <w:pPr>
        <w:pStyle w:val="Heading3"/>
        <w:spacing w:line="240" w:lineRule="auto"/>
        <w:rPr>
          <w:b w:val="0"/>
          <w:bCs w:val="0"/>
          <w:sz w:val="24"/>
          <w:szCs w:val="24"/>
        </w:rPr>
      </w:pPr>
      <w:r w:rsidRPr="00AE7F18">
        <w:rPr>
          <w:b w:val="0"/>
          <w:bCs w:val="0"/>
          <w:sz w:val="24"/>
          <w:szCs w:val="24"/>
        </w:rPr>
        <w:t xml:space="preserve">Key qualifications required to cover the </w:t>
      </w:r>
      <w:r w:rsidR="007435CD" w:rsidRPr="00AE7F18">
        <w:rPr>
          <w:b w:val="0"/>
          <w:bCs w:val="0"/>
          <w:sz w:val="24"/>
          <w:szCs w:val="24"/>
        </w:rPr>
        <w:t xml:space="preserve">Supplier </w:t>
      </w:r>
      <w:r w:rsidRPr="00AE7F18">
        <w:rPr>
          <w:b w:val="0"/>
          <w:bCs w:val="0"/>
          <w:sz w:val="24"/>
          <w:szCs w:val="24"/>
        </w:rPr>
        <w:t>Technical Lead role</w:t>
      </w:r>
      <w:r w:rsidR="00D77288" w:rsidRPr="00AE7F18">
        <w:rPr>
          <w:b w:val="0"/>
          <w:bCs w:val="0"/>
          <w:sz w:val="24"/>
          <w:szCs w:val="24"/>
        </w:rPr>
        <w:t xml:space="preserve"> are </w:t>
      </w:r>
      <w:r w:rsidRPr="00AE7F18">
        <w:rPr>
          <w:b w:val="0"/>
          <w:bCs w:val="0"/>
          <w:sz w:val="24"/>
          <w:szCs w:val="24"/>
        </w:rPr>
        <w:t xml:space="preserve">Postgraduate qualification or equivalent level of knowledge acquired through </w:t>
      </w:r>
      <w:r w:rsidRPr="00AE7F18">
        <w:rPr>
          <w:b w:val="0"/>
          <w:bCs w:val="0"/>
          <w:sz w:val="24"/>
          <w:szCs w:val="24"/>
        </w:rPr>
        <w:lastRenderedPageBreak/>
        <w:t>experience and further training/ development</w:t>
      </w:r>
      <w:r w:rsidR="00D77288" w:rsidRPr="00AE7F18">
        <w:rPr>
          <w:b w:val="0"/>
          <w:bCs w:val="0"/>
          <w:sz w:val="24"/>
          <w:szCs w:val="24"/>
        </w:rPr>
        <w:t xml:space="preserve"> and w</w:t>
      </w:r>
      <w:r w:rsidRPr="00AE7F18">
        <w:rPr>
          <w:b w:val="0"/>
          <w:bCs w:val="0"/>
          <w:sz w:val="24"/>
          <w:szCs w:val="24"/>
        </w:rPr>
        <w:t xml:space="preserve">orking knowledge of </w:t>
      </w:r>
      <w:proofErr w:type="gramStart"/>
      <w:r w:rsidRPr="00AE7F18">
        <w:rPr>
          <w:b w:val="0"/>
          <w:bCs w:val="0"/>
          <w:sz w:val="24"/>
          <w:szCs w:val="24"/>
        </w:rPr>
        <w:t>all of</w:t>
      </w:r>
      <w:proofErr w:type="gramEnd"/>
      <w:r w:rsidRPr="00AE7F18">
        <w:rPr>
          <w:b w:val="0"/>
          <w:bCs w:val="0"/>
          <w:sz w:val="24"/>
          <w:szCs w:val="24"/>
        </w:rPr>
        <w:t xml:space="preserve"> the following areas and specialist expertise in at least one of the following:</w:t>
      </w:r>
    </w:p>
    <w:p w14:paraId="2B4BE743" w14:textId="77777777" w:rsidR="00377116" w:rsidRDefault="00B953EF" w:rsidP="00C02977">
      <w:pPr>
        <w:pStyle w:val="Heading3"/>
        <w:numPr>
          <w:ilvl w:val="0"/>
          <w:numId w:val="9"/>
        </w:numPr>
        <w:spacing w:line="240" w:lineRule="auto"/>
        <w:ind w:left="1560" w:hanging="284"/>
        <w:rPr>
          <w:rFonts w:cs="Arial"/>
          <w:sz w:val="24"/>
          <w:szCs w:val="24"/>
        </w:rPr>
      </w:pPr>
      <w:r w:rsidRPr="00B953EF">
        <w:rPr>
          <w:b w:val="0"/>
          <w:bCs w:val="0"/>
          <w:sz w:val="24"/>
          <w:szCs w:val="28"/>
        </w:rPr>
        <w:t>Health economics, medical statistics, and clinical trials.</w:t>
      </w:r>
      <w:r w:rsidRPr="00B953EF">
        <w:rPr>
          <w:rFonts w:cs="Arial"/>
          <w:sz w:val="24"/>
          <w:szCs w:val="24"/>
        </w:rPr>
        <w:t xml:space="preserve"> </w:t>
      </w:r>
    </w:p>
    <w:p w14:paraId="79111921" w14:textId="577EB589" w:rsidR="00377116" w:rsidRPr="00923D1D" w:rsidRDefault="00923D1D" w:rsidP="00AE7F18">
      <w:pPr>
        <w:pStyle w:val="Heading1"/>
      </w:pPr>
      <w:bookmarkStart w:id="43" w:name="_Toc86223968"/>
      <w:r>
        <w:t>Lot 4</w:t>
      </w:r>
      <w:r w:rsidR="00C00BC9">
        <w:t>b</w:t>
      </w:r>
      <w:r>
        <w:t xml:space="preserve"> – Additional Capacity – Decision and Methodological Support </w:t>
      </w:r>
      <w:r w:rsidRPr="00923D1D">
        <w:t>Services</w:t>
      </w:r>
      <w:bookmarkEnd w:id="43"/>
    </w:p>
    <w:p w14:paraId="5027C585" w14:textId="0596434D" w:rsidR="00377116" w:rsidRPr="00F468FC" w:rsidRDefault="00043408" w:rsidP="00AE7F18">
      <w:pPr>
        <w:pStyle w:val="Heading2"/>
      </w:pPr>
      <w:bookmarkStart w:id="44" w:name="_Toc483313633"/>
      <w:bookmarkStart w:id="45" w:name="_Toc484419286"/>
      <w:bookmarkStart w:id="46" w:name="_Toc484422233"/>
      <w:bookmarkStart w:id="47" w:name="_Toc86223969"/>
      <w:bookmarkEnd w:id="44"/>
      <w:bookmarkEnd w:id="45"/>
      <w:bookmarkEnd w:id="46"/>
      <w:r>
        <w:t>General</w:t>
      </w:r>
      <w:bookmarkEnd w:id="47"/>
    </w:p>
    <w:p w14:paraId="1B16BC8A" w14:textId="70A088E8" w:rsidR="00377116" w:rsidRPr="00AE7F18" w:rsidRDefault="00377116" w:rsidP="00AE7F18">
      <w:pPr>
        <w:pStyle w:val="Heading3"/>
        <w:spacing w:line="240" w:lineRule="auto"/>
        <w:rPr>
          <w:b w:val="0"/>
          <w:bCs w:val="0"/>
          <w:sz w:val="24"/>
          <w:szCs w:val="24"/>
        </w:rPr>
      </w:pPr>
      <w:bookmarkStart w:id="48" w:name="_Ref274492977"/>
      <w:bookmarkStart w:id="49" w:name="_Toc358285091"/>
      <w:r w:rsidRPr="00AE7F18">
        <w:rPr>
          <w:b w:val="0"/>
          <w:bCs w:val="0"/>
          <w:sz w:val="24"/>
          <w:szCs w:val="24"/>
        </w:rPr>
        <w:t xml:space="preserve">Please see Table </w:t>
      </w:r>
      <w:r w:rsidR="00043408" w:rsidRPr="00AE7F18">
        <w:rPr>
          <w:b w:val="0"/>
          <w:bCs w:val="0"/>
          <w:sz w:val="24"/>
          <w:szCs w:val="24"/>
        </w:rPr>
        <w:t>1</w:t>
      </w:r>
      <w:r w:rsidRPr="00AE7F18">
        <w:rPr>
          <w:b w:val="0"/>
          <w:bCs w:val="0"/>
          <w:sz w:val="24"/>
          <w:szCs w:val="24"/>
        </w:rPr>
        <w:t xml:space="preserve"> for a list of modules usually required to fulfil a Lot </w:t>
      </w:r>
      <w:r w:rsidR="00EA4AC7" w:rsidRPr="00AE7F18">
        <w:rPr>
          <w:b w:val="0"/>
          <w:bCs w:val="0"/>
          <w:sz w:val="24"/>
          <w:szCs w:val="24"/>
        </w:rPr>
        <w:t>4</w:t>
      </w:r>
      <w:r w:rsidRPr="00AE7F18">
        <w:rPr>
          <w:b w:val="0"/>
          <w:bCs w:val="0"/>
          <w:sz w:val="24"/>
          <w:szCs w:val="24"/>
        </w:rPr>
        <w:t xml:space="preserve"> project. Suppliers bidding </w:t>
      </w:r>
      <w:r w:rsidR="00043408" w:rsidRPr="00AE7F18">
        <w:rPr>
          <w:b w:val="0"/>
          <w:bCs w:val="0"/>
          <w:sz w:val="24"/>
          <w:szCs w:val="24"/>
        </w:rPr>
        <w:t>for the following work packages</w:t>
      </w:r>
      <w:r w:rsidRPr="00AE7F18">
        <w:rPr>
          <w:b w:val="0"/>
          <w:bCs w:val="0"/>
          <w:sz w:val="24"/>
          <w:szCs w:val="24"/>
        </w:rPr>
        <w:t xml:space="preserve"> will need to be able to apply appropriate methodological, </w:t>
      </w:r>
      <w:proofErr w:type="gramStart"/>
      <w:r w:rsidRPr="00AE7F18">
        <w:rPr>
          <w:b w:val="0"/>
          <w:bCs w:val="0"/>
          <w:sz w:val="24"/>
          <w:szCs w:val="24"/>
        </w:rPr>
        <w:t>analytical</w:t>
      </w:r>
      <w:proofErr w:type="gramEnd"/>
      <w:r w:rsidRPr="00AE7F18">
        <w:rPr>
          <w:b w:val="0"/>
          <w:bCs w:val="0"/>
          <w:sz w:val="24"/>
          <w:szCs w:val="24"/>
        </w:rPr>
        <w:t xml:space="preserve"> and other advice to all technology types that are in remit for Centre for Health Technology Evaluation outputs (medicines, diagnostics, medical and digital technologies, combination products etc.) Evidence Searching (ref </w:t>
      </w:r>
      <w:r w:rsidR="000612F1" w:rsidRPr="00AE7F18">
        <w:rPr>
          <w:b w:val="0"/>
          <w:bCs w:val="0"/>
          <w:sz w:val="24"/>
          <w:szCs w:val="24"/>
        </w:rPr>
        <w:t>4</w:t>
      </w:r>
      <w:r w:rsidRPr="00AE7F18">
        <w:rPr>
          <w:b w:val="0"/>
          <w:bCs w:val="0"/>
          <w:sz w:val="24"/>
          <w:szCs w:val="24"/>
        </w:rPr>
        <w:t>.5) applies to all modules (where required as part of the work package). Costs for this activity should be included within the modules.</w:t>
      </w:r>
    </w:p>
    <w:p w14:paraId="524BCBF4" w14:textId="77777777" w:rsidR="00377116" w:rsidRPr="00C507AA" w:rsidRDefault="00377116" w:rsidP="00AE7F18">
      <w:pPr>
        <w:pStyle w:val="Heading2"/>
      </w:pPr>
      <w:bookmarkStart w:id="50" w:name="_Toc81313453"/>
      <w:bookmarkStart w:id="51" w:name="_Toc86223970"/>
      <w:r w:rsidRPr="00377116">
        <w:t>Methodological</w:t>
      </w:r>
      <w:r w:rsidRPr="00C507AA">
        <w:t xml:space="preserve"> advice and analytical support</w:t>
      </w:r>
      <w:bookmarkEnd w:id="48"/>
      <w:bookmarkEnd w:id="49"/>
      <w:bookmarkEnd w:id="50"/>
      <w:bookmarkEnd w:id="51"/>
      <w:r w:rsidRPr="00C507AA">
        <w:t xml:space="preserve"> </w:t>
      </w:r>
    </w:p>
    <w:p w14:paraId="40DC36F8"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Supplier is required to have available a multidisciplinary team of people expert in the methods of health technology assessment and capable of providing expert advice, educational </w:t>
      </w:r>
      <w:proofErr w:type="gramStart"/>
      <w:r w:rsidRPr="00AE7F18">
        <w:rPr>
          <w:b w:val="0"/>
          <w:bCs w:val="0"/>
          <w:sz w:val="24"/>
          <w:szCs w:val="24"/>
        </w:rPr>
        <w:t>support</w:t>
      </w:r>
      <w:proofErr w:type="gramEnd"/>
      <w:r w:rsidRPr="00AE7F18">
        <w:rPr>
          <w:b w:val="0"/>
          <w:bCs w:val="0"/>
          <w:sz w:val="24"/>
          <w:szCs w:val="24"/>
        </w:rPr>
        <w:t xml:space="preserve"> and high-quality analyses to decision makers across the range of technologies evaluated by NICE. Providing advice shall involve activities such as attendance at meetings or workshops with NICE and their partners and advising NICE and its committees on challenging methodological issues in the development of specific guidance. Methodological support will include:</w:t>
      </w:r>
    </w:p>
    <w:p w14:paraId="5B358E13" w14:textId="6E9418F7" w:rsidR="00377116" w:rsidRPr="008F0741" w:rsidRDefault="00377116" w:rsidP="00EA4AC7">
      <w:pPr>
        <w:pStyle w:val="Bullets"/>
        <w:rPr>
          <w:b/>
          <w:bCs/>
        </w:rPr>
      </w:pPr>
      <w:r w:rsidRPr="008F0741">
        <w:t>Contributing to the regular updates of the range of CHTE methods guides</w:t>
      </w:r>
      <w:r w:rsidR="00BD6F21">
        <w:t>/manuals</w:t>
      </w:r>
      <w:r w:rsidRPr="008F0741">
        <w:t xml:space="preserve"> by developing reports, briefing </w:t>
      </w:r>
      <w:proofErr w:type="gramStart"/>
      <w:r w:rsidRPr="008F0741">
        <w:t>papers</w:t>
      </w:r>
      <w:proofErr w:type="gramEnd"/>
      <w:r w:rsidRPr="008F0741">
        <w:t xml:space="preserve"> and participating in stakeholder engagement events.</w:t>
      </w:r>
    </w:p>
    <w:p w14:paraId="309861C5" w14:textId="77777777" w:rsidR="00377116" w:rsidRPr="008F0741" w:rsidRDefault="00377116" w:rsidP="00EA4AC7">
      <w:pPr>
        <w:pStyle w:val="Bullets"/>
        <w:rPr>
          <w:b/>
          <w:bCs/>
        </w:rPr>
      </w:pPr>
      <w:r w:rsidRPr="008F0741">
        <w:t>Providing credible advice</w:t>
      </w:r>
      <w:r>
        <w:t xml:space="preserve"> and</w:t>
      </w:r>
      <w:r w:rsidRPr="008F0741">
        <w:t xml:space="preserve"> support on the development and adoption of new practices within health technology assessment. </w:t>
      </w:r>
    </w:p>
    <w:p w14:paraId="60EB8780" w14:textId="77777777" w:rsidR="00377116" w:rsidRPr="008F0741" w:rsidRDefault="00377116" w:rsidP="00EA4AC7">
      <w:pPr>
        <w:pStyle w:val="Bullets"/>
        <w:rPr>
          <w:b/>
          <w:bCs/>
        </w:rPr>
      </w:pPr>
      <w:r w:rsidRPr="008F0741">
        <w:t xml:space="preserve">Publishing reports, briefing papers, methodological </w:t>
      </w:r>
      <w:proofErr w:type="gramStart"/>
      <w:r w:rsidRPr="008F0741">
        <w:t>papers</w:t>
      </w:r>
      <w:proofErr w:type="gramEnd"/>
      <w:r w:rsidRPr="008F0741">
        <w:t xml:space="preserve"> and technical support materials to support the implementation of health technology assessment methods</w:t>
      </w:r>
      <w:r>
        <w:t>.</w:t>
      </w:r>
      <w:r w:rsidRPr="008F0741">
        <w:t xml:space="preserve"> </w:t>
      </w:r>
    </w:p>
    <w:p w14:paraId="46BA1789" w14:textId="237CCAF1" w:rsidR="00377116" w:rsidRPr="008F0741" w:rsidRDefault="00377116" w:rsidP="00EA4AC7">
      <w:pPr>
        <w:pStyle w:val="Bullets"/>
        <w:rPr>
          <w:b/>
          <w:bCs/>
        </w:rPr>
      </w:pPr>
      <w:r w:rsidRPr="008F0741">
        <w:t xml:space="preserve">Providing support on analytical techniques, such as new developments in methods of economic modelling, to the </w:t>
      </w:r>
      <w:r w:rsidR="00BD6F21">
        <w:t>NICE</w:t>
      </w:r>
      <w:r w:rsidR="00BD6F21" w:rsidRPr="008F0741">
        <w:t xml:space="preserve"> </w:t>
      </w:r>
      <w:r w:rsidRPr="008F0741">
        <w:t xml:space="preserve">technical team, </w:t>
      </w:r>
      <w:proofErr w:type="gramStart"/>
      <w:r w:rsidRPr="008F0741">
        <w:t>Committees</w:t>
      </w:r>
      <w:proofErr w:type="gramEnd"/>
      <w:r w:rsidRPr="008F0741">
        <w:t xml:space="preserve"> and independent academic groups.</w:t>
      </w:r>
    </w:p>
    <w:p w14:paraId="6C25BB08" w14:textId="77777777" w:rsidR="00377116" w:rsidRPr="00AE7F18" w:rsidRDefault="00377116" w:rsidP="00AE7F18">
      <w:pPr>
        <w:pStyle w:val="Heading3"/>
        <w:spacing w:line="240" w:lineRule="auto"/>
        <w:rPr>
          <w:b w:val="0"/>
          <w:bCs w:val="0"/>
          <w:sz w:val="24"/>
          <w:szCs w:val="24"/>
        </w:rPr>
      </w:pPr>
      <w:bookmarkStart w:id="52" w:name="_Ref274492993"/>
      <w:r w:rsidRPr="00AE7F18">
        <w:rPr>
          <w:b w:val="0"/>
          <w:bCs w:val="0"/>
          <w:sz w:val="24"/>
          <w:szCs w:val="24"/>
        </w:rPr>
        <w:t xml:space="preserve">The </w:t>
      </w:r>
      <w:bookmarkEnd w:id="52"/>
      <w:r w:rsidRPr="00AE7F18">
        <w:rPr>
          <w:b w:val="0"/>
          <w:bCs w:val="0"/>
          <w:sz w:val="24"/>
          <w:szCs w:val="24"/>
        </w:rPr>
        <w:t xml:space="preserve">Supplier shall attend meetings or workshops with NICE and their partners, prepare reports on areas of interest, and collaborate with NICE staff, NICE </w:t>
      </w:r>
      <w:proofErr w:type="gramStart"/>
      <w:r w:rsidRPr="00AE7F18">
        <w:rPr>
          <w:b w:val="0"/>
          <w:bCs w:val="0"/>
          <w:sz w:val="24"/>
          <w:szCs w:val="24"/>
        </w:rPr>
        <w:t>groups</w:t>
      </w:r>
      <w:proofErr w:type="gramEnd"/>
      <w:r w:rsidRPr="00AE7F18">
        <w:rPr>
          <w:b w:val="0"/>
          <w:bCs w:val="0"/>
          <w:sz w:val="24"/>
          <w:szCs w:val="24"/>
        </w:rPr>
        <w:t xml:space="preserve"> and committee members on the preparation of academic papers </w:t>
      </w:r>
      <w:r w:rsidRPr="00AE7F18">
        <w:rPr>
          <w:b w:val="0"/>
          <w:bCs w:val="0"/>
          <w:sz w:val="24"/>
          <w:szCs w:val="24"/>
        </w:rPr>
        <w:lastRenderedPageBreak/>
        <w:t xml:space="preserve">and presentations. The Supplier shall peer-review and provide comment on methodologies proposed or used by NICE.  </w:t>
      </w:r>
    </w:p>
    <w:p w14:paraId="7E85210E"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Supplier shall provide advice and support to NICE on the range of services it provides to the life sciences industry. </w:t>
      </w:r>
    </w:p>
    <w:p w14:paraId="54521FBA"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Supplier shall contribute to research into the methodological development of the principles and practices of evidence-based decision-making. The Supplier will provide support to NICE with advanced methodological research and advice, involving analysis and decision support methods for both clinical and cost effectiveness, across all technology types evaluated by NICE. Some work packages will require the development of Technical Support Documents for use by NICE technical teams in managing technical issues in appraisals and other guidance development programmes. Technical Support Documents are of interest to NICE’s </w:t>
      </w:r>
      <w:proofErr w:type="gramStart"/>
      <w:r w:rsidRPr="00AE7F18">
        <w:rPr>
          <w:b w:val="0"/>
          <w:bCs w:val="0"/>
          <w:sz w:val="24"/>
          <w:szCs w:val="24"/>
        </w:rPr>
        <w:t>stakeholders</w:t>
      </w:r>
      <w:proofErr w:type="gramEnd"/>
      <w:r w:rsidRPr="00AE7F18">
        <w:rPr>
          <w:b w:val="0"/>
          <w:bCs w:val="0"/>
          <w:sz w:val="24"/>
          <w:szCs w:val="24"/>
        </w:rPr>
        <w:t xml:space="preserve"> and the Supplier shall make these documents publicly available.  </w:t>
      </w:r>
    </w:p>
    <w:p w14:paraId="6D981655"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To support NICE’s expertise in obtaining and using observational data, the Supplier will undertake advanced methodological research exploring the validity and reliability of methods for gathering and analysing observational data.  </w:t>
      </w:r>
    </w:p>
    <w:p w14:paraId="7E9DAD11"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When required the Supplier shall develop a manuscript for publication in high quality peer-reviewed journals.</w:t>
      </w:r>
    </w:p>
    <w:p w14:paraId="02055E7D" w14:textId="77777777" w:rsidR="00377116" w:rsidRPr="00D73A80" w:rsidRDefault="00377116" w:rsidP="00EA4AC7">
      <w:pPr>
        <w:pStyle w:val="ITTheadinggeneric"/>
      </w:pPr>
      <w:r w:rsidRPr="00D73A80">
        <w:t>Quality assurance of outputs and economic models</w:t>
      </w:r>
    </w:p>
    <w:p w14:paraId="230697E3"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Supplier shall provide a quality assurance (QA) service for NICE. This may be commissioned at any stage of Supplier activity and may also be used as a check for work produced by NICE, the Supplier, other contractors and third parties. It is anticipated that the focus will be on identified deliverables for which specific quality or other concerns have been raised. The Quality Assurance module will include peer-review of the outputs from other evidence services funded by NICE. </w:t>
      </w:r>
    </w:p>
    <w:p w14:paraId="4EFD94F7"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Supplier shall comply with the recommendations of the McPherson reports, (key extracts of which are provided in Appendix B) when undertaking quality assurance of economic models. Where requested by NICE the Supplier shall undertake Quality Assurance of economic models from different sources </w:t>
      </w:r>
      <w:proofErr w:type="gramStart"/>
      <w:r w:rsidRPr="00AE7F18">
        <w:rPr>
          <w:b w:val="0"/>
          <w:bCs w:val="0"/>
          <w:sz w:val="24"/>
          <w:szCs w:val="24"/>
        </w:rPr>
        <w:t>e.g.</w:t>
      </w:r>
      <w:proofErr w:type="gramEnd"/>
      <w:r w:rsidRPr="00AE7F18">
        <w:rPr>
          <w:b w:val="0"/>
          <w:bCs w:val="0"/>
          <w:sz w:val="24"/>
          <w:szCs w:val="24"/>
        </w:rPr>
        <w:t xml:space="preserve"> companies, using best practice established in the Macpherson report (see Table 2 below).</w:t>
      </w:r>
    </w:p>
    <w:p w14:paraId="7148ACBB" w14:textId="77777777" w:rsidR="00377116" w:rsidRPr="00137BFA" w:rsidRDefault="00377116" w:rsidP="00377116">
      <w:pPr>
        <w:pStyle w:val="Default"/>
        <w:ind w:left="851"/>
        <w:rPr>
          <w:b/>
          <w:bCs/>
          <w:szCs w:val="22"/>
        </w:rPr>
      </w:pPr>
      <w:r w:rsidRPr="00137BFA">
        <w:rPr>
          <w:b/>
          <w:bCs/>
          <w:szCs w:val="22"/>
        </w:rPr>
        <w:t xml:space="preserve">Table 2 - examples of appropriate QA at the Model Test stage </w:t>
      </w:r>
    </w:p>
    <w:tbl>
      <w:tblPr>
        <w:tblW w:w="8363" w:type="dxa"/>
        <w:tblInd w:w="846" w:type="dxa"/>
        <w:tblBorders>
          <w:top w:val="nil"/>
          <w:left w:val="nil"/>
          <w:bottom w:val="nil"/>
          <w:right w:val="nil"/>
        </w:tblBorders>
        <w:tblLook w:val="0000" w:firstRow="0" w:lastRow="0" w:firstColumn="0" w:lastColumn="0" w:noHBand="0" w:noVBand="0"/>
      </w:tblPr>
      <w:tblGrid>
        <w:gridCol w:w="1843"/>
        <w:gridCol w:w="6520"/>
      </w:tblGrid>
      <w:tr w:rsidR="00377116" w:rsidRPr="00676E16" w14:paraId="39960189" w14:textId="77777777" w:rsidTr="005048AE">
        <w:trPr>
          <w:trHeight w:val="126"/>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C177C72" w14:textId="77777777" w:rsidR="00377116" w:rsidRPr="00E72C82" w:rsidRDefault="00377116" w:rsidP="005048AE">
            <w:pPr>
              <w:pStyle w:val="TCTableHeading"/>
            </w:pPr>
            <w:r w:rsidRPr="00E72C82">
              <w:t xml:space="preserve">When to consider </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C0DD449" w14:textId="77777777" w:rsidR="00377116" w:rsidRPr="00E72C82" w:rsidRDefault="00377116" w:rsidP="005048AE">
            <w:pPr>
              <w:pStyle w:val="TCTableHeading"/>
            </w:pPr>
            <w:r w:rsidRPr="00E72C82">
              <w:t xml:space="preserve">Description </w:t>
            </w:r>
          </w:p>
        </w:tc>
      </w:tr>
      <w:tr w:rsidR="00377116" w:rsidRPr="00676E16" w14:paraId="39E5EBD8" w14:textId="77777777" w:rsidTr="005048AE">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AC5B8EA" w14:textId="77777777" w:rsidR="00377116" w:rsidRPr="00E72C82" w:rsidRDefault="00377116" w:rsidP="005048AE">
            <w:pPr>
              <w:pStyle w:val="TCTableBody"/>
            </w:pPr>
            <w:r w:rsidRPr="00E72C82">
              <w:t xml:space="preserve">Should always be considered </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E53C22D" w14:textId="77777777" w:rsidR="00377116" w:rsidRPr="00E72C82" w:rsidRDefault="00377116" w:rsidP="005048AE">
            <w:pPr>
              <w:pStyle w:val="TCTableBody"/>
            </w:pPr>
            <w:r w:rsidRPr="00E72C82">
              <w:t xml:space="preserve">Checking against data – checking model outputs against available data, for example recreating historical </w:t>
            </w:r>
            <w:proofErr w:type="gramStart"/>
            <w:r w:rsidRPr="00E72C82">
              <w:t>datasets;</w:t>
            </w:r>
            <w:proofErr w:type="gramEnd"/>
            <w:r w:rsidRPr="00E72C82">
              <w:t xml:space="preserve"> </w:t>
            </w:r>
          </w:p>
          <w:p w14:paraId="0E4CF1AC" w14:textId="77777777" w:rsidR="00377116" w:rsidRPr="00E72C82" w:rsidRDefault="00377116" w:rsidP="005048AE">
            <w:pPr>
              <w:pStyle w:val="TCTableBody"/>
            </w:pPr>
            <w:r w:rsidRPr="00E72C82">
              <w:t xml:space="preserve">Reviewing assumptions – checking that assumptions remain valid </w:t>
            </w:r>
            <w:proofErr w:type="gramStart"/>
            <w:r w:rsidRPr="00E72C82">
              <w:t>e.g.</w:t>
            </w:r>
            <w:proofErr w:type="gramEnd"/>
            <w:r w:rsidRPr="00E72C82">
              <w:t xml:space="preserve"> circumstances haven’t changed since the </w:t>
            </w:r>
            <w:r w:rsidRPr="00E72C82">
              <w:lastRenderedPageBreak/>
              <w:t xml:space="preserve">assumptions were originally set; </w:t>
            </w:r>
          </w:p>
          <w:p w14:paraId="38E0053D" w14:textId="77777777" w:rsidR="00377116" w:rsidRPr="00E72C82" w:rsidRDefault="00377116" w:rsidP="005048AE">
            <w:pPr>
              <w:pStyle w:val="TCTableBody"/>
            </w:pPr>
            <w:r w:rsidRPr="00E72C82">
              <w:t xml:space="preserve">Limit testing – sample testing of the range of validity of all input variables – this may not be possible for complex models, but parameter ranges of key variables should be tested. Input values outside the accepted ranges should also be included to test any exception and error handling within the </w:t>
            </w:r>
            <w:proofErr w:type="gramStart"/>
            <w:r w:rsidRPr="00E72C82">
              <w:t>model;</w:t>
            </w:r>
            <w:proofErr w:type="gramEnd"/>
            <w:r w:rsidRPr="00E72C82">
              <w:t xml:space="preserve"> </w:t>
            </w:r>
          </w:p>
          <w:p w14:paraId="0535C004" w14:textId="77777777" w:rsidR="00377116" w:rsidRPr="00E72C82" w:rsidRDefault="00377116" w:rsidP="005048AE">
            <w:pPr>
              <w:pStyle w:val="TCTableBody"/>
            </w:pPr>
            <w:r w:rsidRPr="00E72C82">
              <w:t xml:space="preserve">Cross checking – checking model output with similar independent models where </w:t>
            </w:r>
            <w:proofErr w:type="gramStart"/>
            <w:r w:rsidRPr="00E72C82">
              <w:t>available;</w:t>
            </w:r>
            <w:proofErr w:type="gramEnd"/>
            <w:r w:rsidRPr="00E72C82">
              <w:t xml:space="preserve"> </w:t>
            </w:r>
          </w:p>
          <w:p w14:paraId="7A141E89" w14:textId="77777777" w:rsidR="00377116" w:rsidRPr="00E72C82" w:rsidRDefault="00377116" w:rsidP="005048AE">
            <w:pPr>
              <w:pStyle w:val="TCTableBody"/>
            </w:pPr>
            <w:r w:rsidRPr="00E72C82">
              <w:t xml:space="preserve">Internal independent testing – independent testing of the full system may be advisable at this </w:t>
            </w:r>
            <w:proofErr w:type="gramStart"/>
            <w:r w:rsidRPr="00E72C82">
              <w:t>stage;</w:t>
            </w:r>
            <w:proofErr w:type="gramEnd"/>
            <w:r w:rsidRPr="00E72C82">
              <w:t xml:space="preserve"> </w:t>
            </w:r>
          </w:p>
          <w:p w14:paraId="70E459BD" w14:textId="77777777" w:rsidR="00377116" w:rsidRPr="00E72C82" w:rsidRDefault="00377116" w:rsidP="005048AE">
            <w:pPr>
              <w:pStyle w:val="TCTableBody"/>
            </w:pPr>
            <w:r w:rsidRPr="00E72C82">
              <w:t xml:space="preserve">Reviewing outputs – checking that outputs are sufficient for the purpose of the decisions being taken, including assessment of limitations, alternative scenarios, etc; and </w:t>
            </w:r>
          </w:p>
          <w:p w14:paraId="03539E20" w14:textId="77777777" w:rsidR="00377116" w:rsidRPr="00676E16" w:rsidRDefault="00377116" w:rsidP="005048AE">
            <w:pPr>
              <w:pStyle w:val="TCTableBody"/>
              <w:rPr>
                <w:sz w:val="22"/>
                <w:szCs w:val="22"/>
              </w:rPr>
            </w:pPr>
            <w:r w:rsidRPr="00E72C82">
              <w:t xml:space="preserve">Transparency – publication of the model itself, or the test schedule and results, may provide additional external review if appropriate. </w:t>
            </w:r>
          </w:p>
        </w:tc>
      </w:tr>
      <w:tr w:rsidR="00377116" w:rsidRPr="00676E16" w14:paraId="0593D9E8" w14:textId="77777777" w:rsidTr="005048AE">
        <w:trPr>
          <w:trHeight w:val="1319"/>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4959C7B" w14:textId="77777777" w:rsidR="00377116" w:rsidRPr="00E72C82" w:rsidRDefault="00377116" w:rsidP="005048AE">
            <w:pPr>
              <w:pStyle w:val="TCTableBody"/>
            </w:pPr>
            <w:r w:rsidRPr="00E72C82">
              <w:lastRenderedPageBreak/>
              <w:t xml:space="preserve">Should be considered for more high-risk/ complex models </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AA0F174" w14:textId="77777777" w:rsidR="00377116" w:rsidRPr="00E72C82" w:rsidRDefault="00377116" w:rsidP="005048AE">
            <w:pPr>
              <w:pStyle w:val="TCTableBody"/>
            </w:pPr>
            <w:r w:rsidRPr="00E72C82">
              <w:t xml:space="preserve">External independent testing – external peer-review of the full </w:t>
            </w:r>
            <w:proofErr w:type="gramStart"/>
            <w:r w:rsidRPr="00E72C82">
              <w:t>system;</w:t>
            </w:r>
            <w:proofErr w:type="gramEnd"/>
            <w:r w:rsidRPr="00E72C82">
              <w:t xml:space="preserve"> </w:t>
            </w:r>
          </w:p>
          <w:p w14:paraId="4B5BAFA7" w14:textId="77777777" w:rsidR="00377116" w:rsidRPr="00E72C82" w:rsidRDefault="00377116" w:rsidP="005048AE">
            <w:pPr>
              <w:pStyle w:val="TCTableBody"/>
            </w:pPr>
            <w:r w:rsidRPr="00E72C82">
              <w:t xml:space="preserve">Internal audit – a formal audit conducted within the organisation. This would need to be supported by full model specification and test documentation; and </w:t>
            </w:r>
          </w:p>
          <w:p w14:paraId="176E8292" w14:textId="77777777" w:rsidR="00377116" w:rsidRPr="00676E16" w:rsidRDefault="00377116" w:rsidP="005048AE">
            <w:pPr>
              <w:pStyle w:val="TCTableBody"/>
              <w:rPr>
                <w:sz w:val="22"/>
                <w:szCs w:val="22"/>
              </w:rPr>
            </w:pPr>
            <w:r w:rsidRPr="00E72C82">
              <w:t xml:space="preserve">External audit – a formal external audit. A comprehensive model-based audit would need to be supported by full model specification and test documentation, although a results-oriented audit might be a better alternative in </w:t>
            </w:r>
            <w:proofErr w:type="gramStart"/>
            <w:r w:rsidRPr="00E72C82">
              <w:t>a number of</w:t>
            </w:r>
            <w:proofErr w:type="gramEnd"/>
            <w:r w:rsidRPr="00E72C82">
              <w:t xml:space="preserve"> circumstances, particularly where there is regular updating and usage and “lower level” checks such as internal peer review are already in place. </w:t>
            </w:r>
          </w:p>
        </w:tc>
      </w:tr>
    </w:tbl>
    <w:p w14:paraId="714ACEFC" w14:textId="77777777" w:rsidR="00377116" w:rsidRPr="00C507AA" w:rsidRDefault="00377116" w:rsidP="00AE7F18">
      <w:pPr>
        <w:pStyle w:val="Heading2"/>
      </w:pPr>
      <w:bookmarkStart w:id="53" w:name="_Toc81313454"/>
      <w:bookmarkStart w:id="54" w:name="_Toc86223971"/>
      <w:r w:rsidRPr="00C507AA">
        <w:t xml:space="preserve">Rapid response </w:t>
      </w:r>
      <w:r w:rsidRPr="00EA4AC7">
        <w:t>analysis</w:t>
      </w:r>
      <w:r w:rsidRPr="00C507AA">
        <w:t xml:space="preserve"> and support</w:t>
      </w:r>
      <w:bookmarkEnd w:id="53"/>
      <w:bookmarkEnd w:id="54"/>
    </w:p>
    <w:p w14:paraId="5DF38A9D"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Supplier will provide a rapid response capability to address technical issues raised by the technical team or the committees in a timely manner. The issues raised </w:t>
      </w:r>
      <w:proofErr w:type="gramStart"/>
      <w:r w:rsidRPr="00AE7F18">
        <w:rPr>
          <w:b w:val="0"/>
          <w:bCs w:val="0"/>
          <w:sz w:val="24"/>
          <w:szCs w:val="24"/>
        </w:rPr>
        <w:t>during the course of</w:t>
      </w:r>
      <w:proofErr w:type="gramEnd"/>
      <w:r w:rsidRPr="00AE7F18">
        <w:rPr>
          <w:b w:val="0"/>
          <w:bCs w:val="0"/>
          <w:sz w:val="24"/>
          <w:szCs w:val="24"/>
        </w:rPr>
        <w:t xml:space="preserve"> individual evaluations will determine the specific tasks undertaken. Rapid response analysis and support work packages will involve the following activities: </w:t>
      </w:r>
    </w:p>
    <w:p w14:paraId="6319869E" w14:textId="77777777" w:rsidR="00377116" w:rsidRPr="00D73A80" w:rsidRDefault="00377116" w:rsidP="00377116">
      <w:pPr>
        <w:pStyle w:val="TCBulletbody"/>
      </w:pPr>
      <w:r w:rsidRPr="00D73A80">
        <w:t>Primary analysis, for example economic modelling or synthesis of evidence on clinical effectiveness.</w:t>
      </w:r>
    </w:p>
    <w:p w14:paraId="654E5694" w14:textId="77777777" w:rsidR="00377116" w:rsidRPr="00D73A80" w:rsidRDefault="00377116" w:rsidP="00377116">
      <w:pPr>
        <w:pStyle w:val="TCBulletbody"/>
      </w:pPr>
      <w:r w:rsidRPr="00D73A80">
        <w:t>Review and reconciliation of submitted evidence, including economic evaluations, from consultees to assess the robustness of the submitted arguments.</w:t>
      </w:r>
    </w:p>
    <w:p w14:paraId="095C5D49" w14:textId="77777777" w:rsidR="00377116" w:rsidRPr="00D73A80" w:rsidRDefault="00377116" w:rsidP="00377116">
      <w:pPr>
        <w:pStyle w:val="TCBulletbody"/>
      </w:pPr>
      <w:r w:rsidRPr="00D73A80">
        <w:t xml:space="preserve">Undertaking supplementary reviews and analyses as directed by NICE. </w:t>
      </w:r>
    </w:p>
    <w:p w14:paraId="3773741D" w14:textId="182F4AF4" w:rsidR="00377116" w:rsidRPr="00D73A80" w:rsidRDefault="00377116" w:rsidP="00377116">
      <w:pPr>
        <w:pStyle w:val="TCBulletbody"/>
      </w:pPr>
      <w:r w:rsidRPr="00D73A80">
        <w:t xml:space="preserve">Providing expert advice on health technology assessment to the </w:t>
      </w:r>
      <w:r w:rsidR="00BD6F21">
        <w:t>NICE</w:t>
      </w:r>
      <w:r w:rsidR="00BD6F21" w:rsidRPr="00D73A80">
        <w:t xml:space="preserve"> </w:t>
      </w:r>
      <w:r w:rsidRPr="00D73A80">
        <w:t xml:space="preserve">technical teams, </w:t>
      </w:r>
      <w:proofErr w:type="gramStart"/>
      <w:r w:rsidRPr="00D73A80">
        <w:t>committees</w:t>
      </w:r>
      <w:proofErr w:type="gramEnd"/>
      <w:r w:rsidRPr="00D73A80">
        <w:t xml:space="preserve"> and external assessment groups.</w:t>
      </w:r>
    </w:p>
    <w:p w14:paraId="633A5805" w14:textId="695B41EA" w:rsidR="00377116" w:rsidRPr="00D73A80" w:rsidRDefault="00377116" w:rsidP="00377116">
      <w:pPr>
        <w:pStyle w:val="TCBulletbody"/>
      </w:pPr>
      <w:r w:rsidRPr="00D73A80">
        <w:lastRenderedPageBreak/>
        <w:t xml:space="preserve">Presenting results of complex analyses and other research as required, for example to the </w:t>
      </w:r>
      <w:r w:rsidR="00BD6F21">
        <w:t>NICE</w:t>
      </w:r>
      <w:r w:rsidR="00BD6F21" w:rsidRPr="00D73A80">
        <w:t xml:space="preserve"> </w:t>
      </w:r>
      <w:r w:rsidRPr="00D73A80">
        <w:t>technical teams and committees.</w:t>
      </w:r>
    </w:p>
    <w:p w14:paraId="504FAFB3"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The Supplier shall plan and coordinate the delivery of tasks in the work package within proposed timescales and to a high quality. All tasks will require liaison with the NICE technical team and may also require drawing on the skill base of the academic groups assigned to individual appraisals.</w:t>
      </w:r>
    </w:p>
    <w:p w14:paraId="1C1457D9" w14:textId="77777777" w:rsidR="00377116" w:rsidRPr="00DD3168" w:rsidRDefault="00377116" w:rsidP="00AE7F18">
      <w:pPr>
        <w:pStyle w:val="Heading2"/>
      </w:pPr>
      <w:bookmarkStart w:id="55" w:name="_Toc86223972"/>
      <w:bookmarkStart w:id="56" w:name="_Hlk81560179"/>
      <w:bookmarkStart w:id="57" w:name="_Toc493721246"/>
      <w:r>
        <w:t>Training and education</w:t>
      </w:r>
      <w:bookmarkEnd w:id="55"/>
    </w:p>
    <w:p w14:paraId="537ACFEF" w14:textId="7DE66410"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Supplier shall provide training and education support to NICE staff, committee members on methods of health technology </w:t>
      </w:r>
      <w:r w:rsidR="00CB7F76">
        <w:rPr>
          <w:b w:val="0"/>
          <w:bCs w:val="0"/>
          <w:sz w:val="24"/>
          <w:szCs w:val="24"/>
        </w:rPr>
        <w:t>evaluation</w:t>
      </w:r>
      <w:r w:rsidR="00CB7F76" w:rsidRPr="00AE7F18">
        <w:rPr>
          <w:b w:val="0"/>
          <w:bCs w:val="0"/>
          <w:sz w:val="24"/>
          <w:szCs w:val="24"/>
        </w:rPr>
        <w:t xml:space="preserve"> </w:t>
      </w:r>
      <w:r w:rsidRPr="00AE7F18">
        <w:rPr>
          <w:b w:val="0"/>
          <w:bCs w:val="0"/>
          <w:sz w:val="24"/>
          <w:szCs w:val="24"/>
        </w:rPr>
        <w:t>and related subjects in the following formats:</w:t>
      </w:r>
    </w:p>
    <w:p w14:paraId="2987F531" w14:textId="77777777" w:rsidR="00377116" w:rsidRDefault="00377116" w:rsidP="00377116">
      <w:pPr>
        <w:pStyle w:val="TCBulletbody"/>
        <w:rPr>
          <w:b/>
          <w:bCs/>
        </w:rPr>
      </w:pPr>
      <w:r>
        <w:t xml:space="preserve">Training </w:t>
      </w:r>
      <w:proofErr w:type="gramStart"/>
      <w:r>
        <w:t>courses;</w:t>
      </w:r>
      <w:proofErr w:type="gramEnd"/>
    </w:p>
    <w:p w14:paraId="5FD62BD2" w14:textId="77777777" w:rsidR="00377116" w:rsidRPr="00996116" w:rsidRDefault="00377116" w:rsidP="00377116">
      <w:pPr>
        <w:pStyle w:val="TCBulletbody"/>
        <w:rPr>
          <w:b/>
          <w:bCs/>
        </w:rPr>
      </w:pPr>
      <w:r>
        <w:t xml:space="preserve">Developing online </w:t>
      </w:r>
      <w:r w:rsidRPr="00EC0F56">
        <w:t>education</w:t>
      </w:r>
      <w:r w:rsidRPr="00D7543A">
        <w:t xml:space="preserve"> </w:t>
      </w:r>
      <w:r w:rsidRPr="00EC0F56">
        <w:t>resources</w:t>
      </w:r>
    </w:p>
    <w:p w14:paraId="365BFB05" w14:textId="77777777" w:rsidR="00377116" w:rsidRDefault="00377116" w:rsidP="00377116">
      <w:pPr>
        <w:pStyle w:val="ITTHeading3"/>
        <w:numPr>
          <w:ilvl w:val="0"/>
          <w:numId w:val="0"/>
        </w:numPr>
        <w:rPr>
          <w:bCs/>
        </w:rPr>
      </w:pPr>
      <w:r>
        <w:t xml:space="preserve">Training courses </w:t>
      </w:r>
    </w:p>
    <w:p w14:paraId="01B9BF98" w14:textId="5A72B714"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Supplier shall develop and deliver training on health technology </w:t>
      </w:r>
      <w:r w:rsidR="00CB7F76">
        <w:rPr>
          <w:b w:val="0"/>
          <w:bCs w:val="0"/>
          <w:sz w:val="24"/>
          <w:szCs w:val="24"/>
        </w:rPr>
        <w:t>evaluation</w:t>
      </w:r>
      <w:r w:rsidR="00CB7F76" w:rsidRPr="00AE7F18">
        <w:rPr>
          <w:b w:val="0"/>
          <w:bCs w:val="0"/>
          <w:sz w:val="24"/>
          <w:szCs w:val="24"/>
        </w:rPr>
        <w:t xml:space="preserve"> </w:t>
      </w:r>
      <w:r w:rsidRPr="00AE7F18">
        <w:rPr>
          <w:b w:val="0"/>
          <w:bCs w:val="0"/>
          <w:sz w:val="24"/>
          <w:szCs w:val="24"/>
        </w:rPr>
        <w:t>and related disciplines tailored to the needs of NICE staff and other attendee groups. Training will</w:t>
      </w:r>
      <w:r w:rsidR="00BD6F21">
        <w:rPr>
          <w:b w:val="0"/>
          <w:bCs w:val="0"/>
          <w:sz w:val="24"/>
          <w:szCs w:val="24"/>
        </w:rPr>
        <w:t xml:space="preserve"> normally</w:t>
      </w:r>
      <w:r w:rsidRPr="00AE7F18">
        <w:rPr>
          <w:b w:val="0"/>
          <w:bCs w:val="0"/>
          <w:sz w:val="24"/>
          <w:szCs w:val="24"/>
        </w:rPr>
        <w:t xml:space="preserve"> be delivered virtually unless requested otherwise. The Supplier shall provide appropriately qualified staff to both prepare the training course and materials </w:t>
      </w:r>
      <w:proofErr w:type="gramStart"/>
      <w:r w:rsidRPr="00AE7F18">
        <w:rPr>
          <w:b w:val="0"/>
          <w:bCs w:val="0"/>
          <w:sz w:val="24"/>
          <w:szCs w:val="24"/>
        </w:rPr>
        <w:t>and also</w:t>
      </w:r>
      <w:proofErr w:type="gramEnd"/>
      <w:r w:rsidRPr="00AE7F18">
        <w:rPr>
          <w:b w:val="0"/>
          <w:bCs w:val="0"/>
          <w:sz w:val="24"/>
          <w:szCs w:val="24"/>
        </w:rPr>
        <w:t xml:space="preserve"> present and answer questions. </w:t>
      </w:r>
    </w:p>
    <w:p w14:paraId="4DF7D65A" w14:textId="77777777" w:rsidR="00377116" w:rsidRPr="00EC0F56" w:rsidRDefault="00377116" w:rsidP="00EA4AC7">
      <w:pPr>
        <w:pStyle w:val="ITTheadinggeneric"/>
      </w:pPr>
      <w:r>
        <w:t>Developing online education resources</w:t>
      </w:r>
    </w:p>
    <w:p w14:paraId="37E71403"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The Supplier shall develop online training and education resources tailored to the needs of NICE staff, committee members and other attendee groups. The training will allow people to use the education at a time of their choosing and will meet the needs as commissioned by the NICE project lead.</w:t>
      </w:r>
    </w:p>
    <w:p w14:paraId="36F7955A" w14:textId="77777777" w:rsidR="00377116" w:rsidRDefault="00377116" w:rsidP="00EA4AC7">
      <w:pPr>
        <w:pStyle w:val="ITTheadinggeneric"/>
      </w:pPr>
      <w:r>
        <w:t>Other education services</w:t>
      </w:r>
    </w:p>
    <w:p w14:paraId="53296480" w14:textId="420D3C8B" w:rsidR="00377116" w:rsidRDefault="00377116" w:rsidP="00AE7F18">
      <w:pPr>
        <w:pStyle w:val="Heading3"/>
        <w:spacing w:line="240" w:lineRule="auto"/>
        <w:rPr>
          <w:b w:val="0"/>
          <w:bCs w:val="0"/>
          <w:sz w:val="24"/>
          <w:szCs w:val="24"/>
        </w:rPr>
      </w:pPr>
      <w:r w:rsidRPr="00AE7F18">
        <w:rPr>
          <w:b w:val="0"/>
          <w:bCs w:val="0"/>
          <w:sz w:val="24"/>
          <w:szCs w:val="24"/>
        </w:rPr>
        <w:t xml:space="preserve">The Supplier shall provide other academic courses (including degrees) to NICE staff (usually assistant HTA analysts) in health technology </w:t>
      </w:r>
      <w:r w:rsidR="00CB7F76">
        <w:rPr>
          <w:b w:val="0"/>
          <w:bCs w:val="0"/>
          <w:sz w:val="24"/>
          <w:szCs w:val="24"/>
        </w:rPr>
        <w:t>evaluation</w:t>
      </w:r>
      <w:r w:rsidR="00CB7F76" w:rsidRPr="00AE7F18">
        <w:rPr>
          <w:b w:val="0"/>
          <w:bCs w:val="0"/>
          <w:sz w:val="24"/>
          <w:szCs w:val="24"/>
        </w:rPr>
        <w:t xml:space="preserve"> </w:t>
      </w:r>
      <w:r w:rsidRPr="00AE7F18">
        <w:rPr>
          <w:b w:val="0"/>
          <w:bCs w:val="0"/>
          <w:sz w:val="24"/>
          <w:szCs w:val="24"/>
        </w:rPr>
        <w:t>and related disciplines, where they are available and subject to the institution’s normal requirements for entry onto the course and funding.</w:t>
      </w:r>
    </w:p>
    <w:p w14:paraId="2D791C29" w14:textId="77777777" w:rsidR="00642BC6" w:rsidRPr="00642BC6" w:rsidRDefault="00642BC6" w:rsidP="00642BC6">
      <w:pPr>
        <w:spacing w:before="480" w:after="0"/>
        <w:ind w:left="432" w:hanging="432"/>
        <w:contextualSpacing/>
        <w:outlineLvl w:val="0"/>
        <w:rPr>
          <w:rFonts w:ascii="Arial" w:hAnsi="Arial"/>
          <w:b/>
          <w:bCs/>
          <w:sz w:val="32"/>
          <w:szCs w:val="28"/>
        </w:rPr>
      </w:pPr>
      <w:bookmarkStart w:id="58" w:name="_Toc85804056"/>
      <w:bookmarkStart w:id="59" w:name="_Toc86223973"/>
      <w:r w:rsidRPr="00642BC6">
        <w:rPr>
          <w:rFonts w:ascii="Arial" w:hAnsi="Arial"/>
          <w:b/>
          <w:bCs/>
          <w:sz w:val="32"/>
          <w:szCs w:val="28"/>
        </w:rPr>
        <w:t>Complex decision analytic modelling support</w:t>
      </w:r>
      <w:bookmarkEnd w:id="58"/>
      <w:bookmarkEnd w:id="59"/>
    </w:p>
    <w:p w14:paraId="1A3A2484" w14:textId="77777777" w:rsidR="00642BC6" w:rsidRPr="00642BC6" w:rsidRDefault="00642BC6" w:rsidP="00642BC6">
      <w:pPr>
        <w:numPr>
          <w:ilvl w:val="1"/>
          <w:numId w:val="6"/>
        </w:numPr>
        <w:spacing w:before="200" w:after="0"/>
        <w:outlineLvl w:val="1"/>
        <w:rPr>
          <w:rFonts w:ascii="Arial" w:hAnsi="Arial"/>
          <w:b/>
          <w:bCs/>
          <w:sz w:val="28"/>
          <w:szCs w:val="26"/>
          <w:lang w:bidi="ar-SA"/>
        </w:rPr>
      </w:pPr>
      <w:bookmarkStart w:id="60" w:name="_Toc80965396"/>
      <w:bookmarkStart w:id="61" w:name="_Toc84833711"/>
      <w:bookmarkStart w:id="62" w:name="_Toc85804057"/>
      <w:bookmarkStart w:id="63" w:name="_Toc86223974"/>
      <w:r w:rsidRPr="00642BC6">
        <w:rPr>
          <w:rFonts w:ascii="Arial" w:hAnsi="Arial"/>
          <w:b/>
          <w:bCs/>
          <w:sz w:val="28"/>
          <w:szCs w:val="26"/>
          <w:lang w:bidi="ar-SA"/>
        </w:rPr>
        <w:t>Decision analytic modelling support</w:t>
      </w:r>
      <w:bookmarkEnd w:id="60"/>
      <w:bookmarkEnd w:id="61"/>
      <w:bookmarkEnd w:id="62"/>
      <w:bookmarkEnd w:id="63"/>
    </w:p>
    <w:p w14:paraId="4397AAB4" w14:textId="77777777" w:rsidR="00642BC6" w:rsidRPr="00642BC6" w:rsidRDefault="00642BC6" w:rsidP="00642BC6">
      <w:pPr>
        <w:numPr>
          <w:ilvl w:val="2"/>
          <w:numId w:val="6"/>
        </w:numPr>
        <w:spacing w:before="240" w:after="240" w:line="240" w:lineRule="auto"/>
        <w:outlineLvl w:val="2"/>
        <w:rPr>
          <w:rFonts w:ascii="Arial" w:hAnsi="Arial"/>
          <w:sz w:val="36"/>
          <w:szCs w:val="32"/>
        </w:rPr>
      </w:pPr>
      <w:r w:rsidRPr="00642BC6">
        <w:rPr>
          <w:rFonts w:ascii="Arial" w:hAnsi="Arial"/>
          <w:sz w:val="24"/>
          <w:szCs w:val="24"/>
        </w:rPr>
        <w:t xml:space="preserve">Topics referred for decision analytic modelling support will usually be devices, diagnostics, digital or combinations of technologies, which may include a pharmaceutical agent. The technologies may be prognostic or predictive in nature. The Supplier will prepare a decision analytic model and accompanying report detailing the model structure, assumptions, data sources and analyses. </w:t>
      </w:r>
      <w:r w:rsidRPr="00642BC6">
        <w:rPr>
          <w:rFonts w:ascii="Arial" w:hAnsi="Arial"/>
          <w:sz w:val="24"/>
          <w:szCs w:val="24"/>
        </w:rPr>
        <w:lastRenderedPageBreak/>
        <w:t xml:space="preserve">The models are likely to include complex care pathways and will need to reflect the longer-term consequences of introducing a new technology. In some </w:t>
      </w:r>
      <w:proofErr w:type="gramStart"/>
      <w:r w:rsidRPr="00642BC6">
        <w:rPr>
          <w:rFonts w:ascii="Arial" w:hAnsi="Arial"/>
          <w:sz w:val="24"/>
          <w:szCs w:val="24"/>
        </w:rPr>
        <w:t>cases</w:t>
      </w:r>
      <w:proofErr w:type="gramEnd"/>
      <w:r w:rsidRPr="00642BC6">
        <w:rPr>
          <w:rFonts w:ascii="Arial" w:hAnsi="Arial"/>
          <w:sz w:val="24"/>
          <w:szCs w:val="24"/>
        </w:rPr>
        <w:t xml:space="preserve"> the Supplier may also have to do a systematic review, with meta-analyses if appropriate, of clinical effectiveness evidence. The model and report are a key part of the overall evidence considered by NICE or its advisory Committee and are influential in helping the Committee develop recommendations. Decision analytic modelling or systematic review support may also be sought for technologies which require early assessment with limited data.</w:t>
      </w:r>
    </w:p>
    <w:p w14:paraId="2C7C918F"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The models should comply with the reference case described in the diagnostics assessment programme manual. This will be replaced by a combined programme manual which is currently being consulted on.</w:t>
      </w:r>
    </w:p>
    <w:p w14:paraId="41E8F071"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When the Supplier is commissioned to undertake a complex decision analytic modelling Work Package NICE will provide a detailed timeline to the Supplier outlining the expected dates for delivery of all the stages of the work package. </w:t>
      </w:r>
    </w:p>
    <w:p w14:paraId="205D028F"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Supplier shall provide comments on the scope of work issued by NICE to include any possible technical or other relevant issues. </w:t>
      </w:r>
    </w:p>
    <w:p w14:paraId="2B37E3D2"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The Supplier shall prepare the model and report within the specified timeline, with draft versions sent to NICE for review as requested in the timeline. The report shall comprise:</w:t>
      </w:r>
    </w:p>
    <w:p w14:paraId="1A2BA7CA"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Details of any clinical effectiveness reviewing undertaken</w:t>
      </w:r>
    </w:p>
    <w:p w14:paraId="17D0A237"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Details of systematic searches to identifying existing economic analyses relevant to the decision question</w:t>
      </w:r>
    </w:p>
    <w:p w14:paraId="39EBC371"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 xml:space="preserve">A critique of any relevant existing economic analyses </w:t>
      </w:r>
    </w:p>
    <w:p w14:paraId="24B58704"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 xml:space="preserve">Details of targeted searches undertaken to identify sources of evidence for model parameters not covered by a clinical effectiveness review </w:t>
      </w:r>
      <w:proofErr w:type="gramStart"/>
      <w:r w:rsidRPr="00642BC6">
        <w:rPr>
          <w:rFonts w:ascii="Arial" w:hAnsi="Arial"/>
          <w:sz w:val="24"/>
          <w:szCs w:val="24"/>
          <w:lang w:bidi="ar-SA"/>
        </w:rPr>
        <w:t>e.g.</w:t>
      </w:r>
      <w:proofErr w:type="gramEnd"/>
      <w:r w:rsidRPr="00642BC6">
        <w:rPr>
          <w:rFonts w:ascii="Arial" w:hAnsi="Arial"/>
          <w:sz w:val="24"/>
          <w:szCs w:val="24"/>
          <w:lang w:bidi="ar-SA"/>
        </w:rPr>
        <w:t xml:space="preserve"> sources of cost data</w:t>
      </w:r>
    </w:p>
    <w:p w14:paraId="63096A6F"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A thorough description of the model structure and its implementation</w:t>
      </w:r>
    </w:p>
    <w:p w14:paraId="7B451730"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Details of all parameter values used (including ranges) and a list of assumptions</w:t>
      </w:r>
    </w:p>
    <w:p w14:paraId="249777BD"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A thorough description of the steps taken to the validate the model – this should include both internal validation and external validation checks</w:t>
      </w:r>
    </w:p>
    <w:p w14:paraId="61D94555"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A deterministic and probabilistic base case</w:t>
      </w:r>
    </w:p>
    <w:p w14:paraId="6745A624"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A comprehensive set of deterministic and probabilistic sensitivity and scenario analyses to fully characterise decision uncertainty</w:t>
      </w:r>
    </w:p>
    <w:p w14:paraId="7603B23A"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A comparison of the de novo model results with those from any other relevant models identified through the systematic search for existing economic analyses.</w:t>
      </w:r>
    </w:p>
    <w:p w14:paraId="06D964A4"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Supplier can raise any questions with the company or sponsor via NICE and is expected to liaise with clinical experts when preparing the model and report. As a minimum the clinical experts should be consulted when the structure of the model is being developed to make sure that it accurately reflects NHS practice and that all relevant aspects of the condition and treatment are captured. The Supplier is encouraged to also liaise with the </w:t>
      </w:r>
      <w:r w:rsidRPr="00642BC6">
        <w:rPr>
          <w:rFonts w:ascii="Arial" w:hAnsi="Arial"/>
          <w:sz w:val="24"/>
          <w:szCs w:val="24"/>
        </w:rPr>
        <w:lastRenderedPageBreak/>
        <w:t>clinical experts to elicit estimates for parameters where data are found to be lacking.</w:t>
      </w:r>
    </w:p>
    <w:p w14:paraId="5CF6ADEF"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model and accompanying report are likely to be sent to registered stakeholders for comments. Comments received are processed by NICE are sent to the Supplier for comment. The Supplier responds to all comments and produces an erratum and updated analyses where errors are identified, or an addendum if additional analyses are requested. </w:t>
      </w:r>
    </w:p>
    <w:p w14:paraId="7E7B992A"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report and model shall be of a quality that enables the Committee to formulate recommendations at a single meeting, on the scheduled date. This includes but it is not limited to the completion of a quality assurance reporting checklist supplied by NICE, a written response addressing the issues raised at the Performance Management report and sign off the final report and model by senior authors with adequate qualifications and experience in health technology assessment. This will be a senior author with more than 7 years’ experience and appropriate post-graduate qualifications in health economic modelling. The Supplier shall have a demonstrable quality assurance process to ensure the quality of the report and model which complies with the principles given in the </w:t>
      </w:r>
      <w:hyperlink r:id="rId13" w:history="1">
        <w:r w:rsidRPr="00642BC6">
          <w:rPr>
            <w:rFonts w:ascii="Arial" w:hAnsi="Arial"/>
            <w:sz w:val="24"/>
            <w:szCs w:val="24"/>
          </w:rPr>
          <w:t>Aqua Book (UK Government)</w:t>
        </w:r>
      </w:hyperlink>
      <w:r w:rsidRPr="00642BC6">
        <w:rPr>
          <w:rFonts w:ascii="Arial" w:hAnsi="Arial"/>
          <w:sz w:val="24"/>
          <w:szCs w:val="24"/>
        </w:rPr>
        <w:t xml:space="preserve"> and its related templates. </w:t>
      </w:r>
    </w:p>
    <w:p w14:paraId="66AFDD50"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The report, model and any other relevant papers shall be provided to NICE in a format determined by NICE. These documents will be made publicly available on NICE’s website at consultation and when the guidance on the technology is published. The Supplier should inform NICE at the earliest opportunity if the model is provided in non-standard software. Advice on this can be sought from NICE.</w:t>
      </w:r>
    </w:p>
    <w:p w14:paraId="03CA260D"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Supplier shall have available staff with the necessary skills and experience to develop complex de novo economic models which can include technologies for diagnosis, monitoring, </w:t>
      </w:r>
      <w:proofErr w:type="gramStart"/>
      <w:r w:rsidRPr="00642BC6">
        <w:rPr>
          <w:rFonts w:ascii="Arial" w:hAnsi="Arial"/>
          <w:sz w:val="24"/>
          <w:szCs w:val="24"/>
        </w:rPr>
        <w:t>prognosis</w:t>
      </w:r>
      <w:proofErr w:type="gramEnd"/>
      <w:r w:rsidRPr="00642BC6">
        <w:rPr>
          <w:rFonts w:ascii="Arial" w:hAnsi="Arial"/>
          <w:sz w:val="24"/>
          <w:szCs w:val="24"/>
        </w:rPr>
        <w:t xml:space="preserve"> or outcome prediction. These types of technologies often require more complex modelling because they often have consequences which occur indirectly from the technology under </w:t>
      </w:r>
      <w:proofErr w:type="gramStart"/>
      <w:r w:rsidRPr="00642BC6">
        <w:rPr>
          <w:rFonts w:ascii="Arial" w:hAnsi="Arial"/>
          <w:sz w:val="24"/>
          <w:szCs w:val="24"/>
        </w:rPr>
        <w:t>consideration, or</w:t>
      </w:r>
      <w:proofErr w:type="gramEnd"/>
      <w:r w:rsidRPr="00642BC6">
        <w:rPr>
          <w:rFonts w:ascii="Arial" w:hAnsi="Arial"/>
          <w:sz w:val="24"/>
          <w:szCs w:val="24"/>
        </w:rPr>
        <w:t xml:space="preserve"> are placed within care pathways subject to lots of variation. It is expected that the staff are familiar with a linked evidence approach to </w:t>
      </w:r>
      <w:proofErr w:type="gramStart"/>
      <w:r w:rsidRPr="00642BC6">
        <w:rPr>
          <w:rFonts w:ascii="Arial" w:hAnsi="Arial"/>
          <w:sz w:val="24"/>
          <w:szCs w:val="24"/>
        </w:rPr>
        <w:t>modelling, and</w:t>
      </w:r>
      <w:proofErr w:type="gramEnd"/>
      <w:r w:rsidRPr="00642BC6">
        <w:rPr>
          <w:rFonts w:ascii="Arial" w:hAnsi="Arial"/>
          <w:sz w:val="24"/>
          <w:szCs w:val="24"/>
        </w:rPr>
        <w:t xml:space="preserve"> are comfortable with decision questions which are likely to involve a large amount of uncertainty. The Supplier shall also have available additional staff to support the modellers with reviewing clinical effectiveness evidence and undertaking evidence searches. The economic methods used include but are not limited to cost- cost-utility analyses.  </w:t>
      </w:r>
    </w:p>
    <w:p w14:paraId="7D2267FB"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critique and production of economic models will fulfil the requirements for quality assurance as defined by the MacPherson report, including demonstrable capability and capacity for quality assurance. The Supplier will be able to demonstrate the processes that they have in place for quality assurance of models, and the validation of each model should be documented in its accompanying report. Where available, the outputs of the Suppliers de novo model should be compared with those from any existing models that answer the same decision question. The Supplier will provide a report to appropriate standards suitable for independent audit. An example of an appropriate standard is the </w:t>
      </w:r>
      <w:hyperlink r:id="rId14" w:history="1">
        <w:r w:rsidRPr="00642BC6">
          <w:rPr>
            <w:rFonts w:ascii="Arial" w:hAnsi="Arial"/>
            <w:sz w:val="24"/>
            <w:szCs w:val="24"/>
          </w:rPr>
          <w:t>Aqua Book (UK Government</w:t>
        </w:r>
      </w:hyperlink>
      <w:r w:rsidRPr="00642BC6">
        <w:rPr>
          <w:rFonts w:ascii="Arial" w:hAnsi="Arial"/>
          <w:sz w:val="24"/>
          <w:szCs w:val="24"/>
        </w:rPr>
        <w:t xml:space="preserve">). NICE does not </w:t>
      </w:r>
      <w:r w:rsidRPr="00642BC6">
        <w:rPr>
          <w:rFonts w:ascii="Arial" w:hAnsi="Arial"/>
          <w:sz w:val="24"/>
          <w:szCs w:val="24"/>
        </w:rPr>
        <w:lastRenderedPageBreak/>
        <w:t>require the Supplier to be accredited to the standards stated in the Aqua Book.</w:t>
      </w:r>
    </w:p>
    <w:p w14:paraId="2BFC0F48" w14:textId="77777777" w:rsidR="00642BC6" w:rsidRPr="00642BC6" w:rsidRDefault="00642BC6" w:rsidP="00642BC6">
      <w:pPr>
        <w:numPr>
          <w:ilvl w:val="1"/>
          <w:numId w:val="6"/>
        </w:numPr>
        <w:spacing w:before="200" w:after="0"/>
        <w:outlineLvl w:val="1"/>
        <w:rPr>
          <w:rFonts w:ascii="Arial" w:hAnsi="Arial"/>
          <w:b/>
          <w:bCs/>
          <w:sz w:val="28"/>
          <w:szCs w:val="26"/>
          <w:lang w:bidi="ar-SA"/>
        </w:rPr>
      </w:pPr>
      <w:bookmarkStart w:id="64" w:name="_Toc80965397"/>
      <w:bookmarkStart w:id="65" w:name="_Toc84833712"/>
      <w:bookmarkStart w:id="66" w:name="_Toc85804058"/>
      <w:bookmarkStart w:id="67" w:name="_Toc86223975"/>
      <w:r w:rsidRPr="00642BC6">
        <w:rPr>
          <w:rFonts w:ascii="Arial" w:hAnsi="Arial"/>
          <w:b/>
          <w:bCs/>
          <w:sz w:val="28"/>
          <w:szCs w:val="26"/>
          <w:lang w:bidi="ar-SA"/>
        </w:rPr>
        <w:t>Systematic review of clinical evidence</w:t>
      </w:r>
      <w:bookmarkEnd w:id="64"/>
      <w:bookmarkEnd w:id="65"/>
      <w:bookmarkEnd w:id="66"/>
      <w:bookmarkEnd w:id="67"/>
    </w:p>
    <w:p w14:paraId="7FE303CF"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The Supplier will produce a systematic review and evidence synthesis, with meta-analysis if required. This should be completed in line with the methods described in the diagnostics assessment programme manual this will be replaced by a combined programme manual which is currently being consulted on. Data may often be reported in non-randomised studies and can include audit or real or world data</w:t>
      </w:r>
    </w:p>
    <w:p w14:paraId="4316276B"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The report is likely to require evidence searching, systematic review and evidence synthesise of the following data types:</w:t>
      </w:r>
    </w:p>
    <w:p w14:paraId="43F2FA3B"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Diagnostic or prognostic accuracy data</w:t>
      </w:r>
    </w:p>
    <w:p w14:paraId="5B76726A"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Clinical outcome data</w:t>
      </w:r>
    </w:p>
    <w:p w14:paraId="6A102333"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Patient reported outcome data</w:t>
      </w:r>
    </w:p>
    <w:p w14:paraId="08233B70"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Implementation data – for example time to test result</w:t>
      </w:r>
    </w:p>
    <w:p w14:paraId="4AABFE58"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 xml:space="preserve">Audit or </w:t>
      </w:r>
      <w:proofErr w:type="gramStart"/>
      <w:r w:rsidRPr="00642BC6">
        <w:rPr>
          <w:rFonts w:ascii="Arial" w:hAnsi="Arial"/>
          <w:sz w:val="24"/>
          <w:szCs w:val="24"/>
          <w:lang w:bidi="ar-SA"/>
        </w:rPr>
        <w:t>real world</w:t>
      </w:r>
      <w:proofErr w:type="gramEnd"/>
      <w:r w:rsidRPr="00642BC6">
        <w:rPr>
          <w:rFonts w:ascii="Arial" w:hAnsi="Arial"/>
          <w:sz w:val="24"/>
          <w:szCs w:val="24"/>
          <w:lang w:bidi="ar-SA"/>
        </w:rPr>
        <w:t xml:space="preserve"> data.</w:t>
      </w:r>
    </w:p>
    <w:p w14:paraId="43495AD3"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Supplier can raise any questions with the company or sponsor via </w:t>
      </w:r>
      <w:proofErr w:type="gramStart"/>
      <w:r w:rsidRPr="00642BC6">
        <w:rPr>
          <w:rFonts w:ascii="Arial" w:hAnsi="Arial"/>
          <w:sz w:val="24"/>
          <w:szCs w:val="24"/>
        </w:rPr>
        <w:t>NICE, and</w:t>
      </w:r>
      <w:proofErr w:type="gramEnd"/>
      <w:r w:rsidRPr="00642BC6">
        <w:rPr>
          <w:rFonts w:ascii="Arial" w:hAnsi="Arial"/>
          <w:sz w:val="24"/>
          <w:szCs w:val="24"/>
        </w:rPr>
        <w:t xml:space="preserve"> is expected to liaise with clinical experts when preparing the model and report. As a minimum the clinical experts should be consulted if it is unclear whether studies are applicable to NHS practice.</w:t>
      </w:r>
    </w:p>
    <w:p w14:paraId="702E16DC"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When the Supplier is commissioned to undertake a systematic review Work Package in addition to decision analytic modelling support, NICE will provide a detailed timeline to the Supplier outlining the expected dates for delivery of all the stages of the Work Package. </w:t>
      </w:r>
    </w:p>
    <w:p w14:paraId="332FD754"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Supplier shall provide comments on the scope of work issued by NICE to include any possible technical or other relevant issues. </w:t>
      </w:r>
    </w:p>
    <w:p w14:paraId="4D649073"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final report shall be of a high quality. This includes but it is not limited to the completion of a quality assurance reporting checklist supplied by NICE, a written response addressing the issues raised at the Performance Management report and sign off the final report by senior authors with adequate qualifications and experience in health technology assessment. This should be a senior author with more than 7 years’ experience and relevant qualifications in systematic reviewing and evidence synthesis. The Supplier should be able to demonstrate experience with diagnostic, </w:t>
      </w:r>
      <w:proofErr w:type="gramStart"/>
      <w:r w:rsidRPr="00642BC6">
        <w:rPr>
          <w:rFonts w:ascii="Arial" w:hAnsi="Arial"/>
          <w:sz w:val="24"/>
          <w:szCs w:val="24"/>
        </w:rPr>
        <w:t>prognostic</w:t>
      </w:r>
      <w:proofErr w:type="gramEnd"/>
      <w:r w:rsidRPr="00642BC6">
        <w:rPr>
          <w:rFonts w:ascii="Arial" w:hAnsi="Arial"/>
          <w:sz w:val="24"/>
          <w:szCs w:val="24"/>
        </w:rPr>
        <w:t xml:space="preserve"> and predictive data. The Supplier shall have a demonstrable quality assurance process to ensure the quality of the assessment report, which complies with the principles given in the Aqua Book (UK Government) and its related templates. NICE does not require the Supplier to be accredited to the standards stated in the Aqua Book.</w:t>
      </w:r>
    </w:p>
    <w:p w14:paraId="26066AF0" w14:textId="77777777" w:rsidR="00642BC6" w:rsidRPr="00642BC6" w:rsidRDefault="00642BC6" w:rsidP="00642BC6">
      <w:pPr>
        <w:numPr>
          <w:ilvl w:val="1"/>
          <w:numId w:val="6"/>
        </w:numPr>
        <w:spacing w:before="200" w:after="0"/>
        <w:outlineLvl w:val="1"/>
        <w:rPr>
          <w:rFonts w:ascii="Arial" w:hAnsi="Arial"/>
          <w:b/>
          <w:bCs/>
          <w:sz w:val="28"/>
          <w:szCs w:val="26"/>
          <w:lang w:bidi="ar-SA"/>
        </w:rPr>
      </w:pPr>
      <w:bookmarkStart w:id="68" w:name="_Toc80965398"/>
      <w:bookmarkStart w:id="69" w:name="_Toc84833713"/>
      <w:bookmarkStart w:id="70" w:name="_Toc85804059"/>
      <w:bookmarkStart w:id="71" w:name="_Toc86223976"/>
      <w:r w:rsidRPr="00642BC6">
        <w:rPr>
          <w:rFonts w:ascii="Arial" w:hAnsi="Arial"/>
          <w:b/>
          <w:bCs/>
          <w:sz w:val="28"/>
          <w:szCs w:val="26"/>
          <w:lang w:bidi="ar-SA"/>
        </w:rPr>
        <w:t>Guidance development support</w:t>
      </w:r>
      <w:bookmarkEnd w:id="68"/>
      <w:bookmarkEnd w:id="69"/>
      <w:bookmarkEnd w:id="70"/>
      <w:bookmarkEnd w:id="71"/>
    </w:p>
    <w:p w14:paraId="5F4146E3"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lastRenderedPageBreak/>
        <w:t xml:space="preserve">Where work is commissioned in support of guidance additional support will be needed to assist NICE in responding to stakeholder comments and to attend Committee meetings. </w:t>
      </w:r>
    </w:p>
    <w:p w14:paraId="66495A2A"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Information used during scoping is shared with the Supplier. The current process of guidance development is described in the diagnostics assessment programme manual this will be replaced by a combined programme manual which is currently being consulted on. The Supplier shall attend meetings as specified in the guidance development timeline. </w:t>
      </w:r>
    </w:p>
    <w:p w14:paraId="2714E616"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The Supplier shall also provide support to the technical team during the consultation and resolution phases of the guidance development by responding to queries about the decision analytic model when requested. </w:t>
      </w:r>
    </w:p>
    <w:p w14:paraId="67CB91E3"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 xml:space="preserve">Two representatives from the Supplier, including at least one senior author, shall attend the Committee meeting, and shall present the report and model to the Committee if requested to do so by NICE. They will answer questions during the public (Part 1) session of the meeting from the Committee to enable the Committee to make its decision. </w:t>
      </w:r>
    </w:p>
    <w:p w14:paraId="07A89EA4"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The Supplier shall undertake further assessment work depending on the extent and nature of comments emerging at public consultation as requested by NICE. Further assessment work shall normally include one or more of the following activities:</w:t>
      </w:r>
    </w:p>
    <w:p w14:paraId="6ADA9FA4"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assess significant evidence from relevant studies identified by consultees or otherwise becoming available during the public consultation period</w:t>
      </w:r>
    </w:p>
    <w:p w14:paraId="602B3AE8"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comment on the validity of public consultation comments relating to the contents of the report and model and assist NICE in drafting responses to these</w:t>
      </w:r>
    </w:p>
    <w:p w14:paraId="757FB882" w14:textId="77777777" w:rsidR="00642BC6" w:rsidRPr="00642BC6" w:rsidRDefault="00642BC6" w:rsidP="00642BC6">
      <w:pPr>
        <w:numPr>
          <w:ilvl w:val="0"/>
          <w:numId w:val="12"/>
        </w:numPr>
        <w:spacing w:before="60" w:after="120" w:line="240" w:lineRule="auto"/>
        <w:ind w:left="1276" w:hanging="425"/>
        <w:contextualSpacing/>
        <w:rPr>
          <w:rFonts w:ascii="Arial" w:hAnsi="Arial"/>
          <w:sz w:val="24"/>
          <w:szCs w:val="24"/>
          <w:lang w:bidi="ar-SA"/>
        </w:rPr>
      </w:pPr>
      <w:r w:rsidRPr="00642BC6">
        <w:rPr>
          <w:rFonts w:ascii="Arial" w:hAnsi="Arial"/>
          <w:sz w:val="24"/>
          <w:szCs w:val="24"/>
          <w:lang w:bidi="ar-SA"/>
        </w:rPr>
        <w:t xml:space="preserve">routinely, update the model following the Committee meeting or during the guidance development process to reflect changes in model assumptions and figures which are established occasionally, following discussion by the Committee of the report, further analysis or modelling may be required </w:t>
      </w:r>
      <w:proofErr w:type="gramStart"/>
      <w:r w:rsidRPr="00642BC6">
        <w:rPr>
          <w:rFonts w:ascii="Arial" w:hAnsi="Arial"/>
          <w:sz w:val="24"/>
          <w:szCs w:val="24"/>
          <w:lang w:bidi="ar-SA"/>
        </w:rPr>
        <w:t>in order for</w:t>
      </w:r>
      <w:proofErr w:type="gramEnd"/>
      <w:r w:rsidRPr="00642BC6">
        <w:rPr>
          <w:rFonts w:ascii="Arial" w:hAnsi="Arial"/>
          <w:sz w:val="24"/>
          <w:szCs w:val="24"/>
          <w:lang w:bidi="ar-SA"/>
        </w:rPr>
        <w:t xml:space="preserve"> the Committee to be able to develop draft recommendations on the technology.</w:t>
      </w:r>
    </w:p>
    <w:p w14:paraId="3FD65873"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The Supplier shall attend subsequent Committee meetings at which the Committee considers public consultation comments on its draft recommendations on the technology. Members of the Supplier may be asked by the Committee or NICE to comment during the public (Part 1) session of the meeting on the validity or interpretation of public consultation comments on the report and model. Infrequently, there may also be additional Committee meetings, in cases where technologies do not follow the standard guidance development process. The Supplier will ensure that at least one senior member of the Supplier with involvement in the topic is present at each of these meetings so that definitive advice can be provided.</w:t>
      </w:r>
    </w:p>
    <w:p w14:paraId="1D0C0C1F" w14:textId="77777777"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t>The Supplier shall provide responses to resolution requests prior to the publication of the final guidance, where requested to do so by NICE.</w:t>
      </w:r>
    </w:p>
    <w:p w14:paraId="5D9973D8" w14:textId="3599F0C3" w:rsidR="00642BC6" w:rsidRPr="00642BC6" w:rsidRDefault="00642BC6" w:rsidP="00642BC6">
      <w:pPr>
        <w:numPr>
          <w:ilvl w:val="2"/>
          <w:numId w:val="6"/>
        </w:numPr>
        <w:spacing w:before="240" w:after="240" w:line="240" w:lineRule="auto"/>
        <w:outlineLvl w:val="2"/>
        <w:rPr>
          <w:rFonts w:ascii="Arial" w:hAnsi="Arial"/>
          <w:sz w:val="24"/>
          <w:szCs w:val="24"/>
        </w:rPr>
      </w:pPr>
      <w:r w:rsidRPr="00642BC6">
        <w:rPr>
          <w:rFonts w:ascii="Arial" w:hAnsi="Arial"/>
          <w:sz w:val="24"/>
          <w:szCs w:val="24"/>
        </w:rPr>
        <w:lastRenderedPageBreak/>
        <w:t>Where commissioned by NICE, the Supplier will prepare a manuscript for publication based on the technical challenges of the critical appraisal, the purpose of which is to add to the body of knowledge on health technology assessment of medical technologies.</w:t>
      </w:r>
    </w:p>
    <w:p w14:paraId="7601754A" w14:textId="77777777" w:rsidR="00377116" w:rsidRPr="0084489E" w:rsidRDefault="00377116" w:rsidP="00AE7F18">
      <w:pPr>
        <w:pStyle w:val="Heading2"/>
      </w:pPr>
      <w:bookmarkStart w:id="72" w:name="_Hlk81561684"/>
      <w:bookmarkEnd w:id="56"/>
      <w:bookmarkEnd w:id="57"/>
      <w:r w:rsidRPr="00C40F5C">
        <w:t xml:space="preserve"> </w:t>
      </w:r>
      <w:bookmarkStart w:id="73" w:name="_Toc358285069"/>
      <w:bookmarkStart w:id="74" w:name="_Toc494357894"/>
      <w:bookmarkStart w:id="75" w:name="_Toc81313458"/>
      <w:bookmarkStart w:id="76" w:name="_Toc86223977"/>
      <w:r w:rsidRPr="008B1460">
        <w:t xml:space="preserve">Outputs </w:t>
      </w:r>
      <w:r>
        <w:t xml:space="preserve">of the </w:t>
      </w:r>
      <w:r w:rsidRPr="00EA4AC7">
        <w:t>Suppliers</w:t>
      </w:r>
      <w:r>
        <w:t xml:space="preserve"> </w:t>
      </w:r>
      <w:r w:rsidRPr="008B1460">
        <w:t xml:space="preserve">and </w:t>
      </w:r>
      <w:r w:rsidRPr="00155283">
        <w:t>publication</w:t>
      </w:r>
      <w:bookmarkEnd w:id="73"/>
      <w:r>
        <w:t xml:space="preserve"> of their work</w:t>
      </w:r>
      <w:bookmarkEnd w:id="74"/>
      <w:bookmarkEnd w:id="75"/>
      <w:bookmarkEnd w:id="76"/>
    </w:p>
    <w:p w14:paraId="30FD7C37"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primary output from the work packages described in this specification will be a report or other product as specified by NICE which is well-structured and written, and of a quality suitable to be placed on the EAC or NICE website. The work package specification will normally indicate whether the output will be intended for publication, and NICE expects that manuscripts will be submitted to high impact factor, peer-reviewed publications. The process of publication covers submission or revised versions of the same manuscripts to multiple journals which should normally be open-access journals.  </w:t>
      </w:r>
    </w:p>
    <w:p w14:paraId="079305DA"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 xml:space="preserve">The Supplier will pay all page fees from within the contract sum to ensure that the paper is published as “open access” using a recognised mechanism </w:t>
      </w:r>
      <w:proofErr w:type="gramStart"/>
      <w:r w:rsidRPr="00AE7F18">
        <w:rPr>
          <w:b w:val="0"/>
          <w:bCs w:val="0"/>
          <w:sz w:val="24"/>
          <w:szCs w:val="24"/>
        </w:rPr>
        <w:t>e.g.</w:t>
      </w:r>
      <w:proofErr w:type="gramEnd"/>
      <w:r w:rsidRPr="00AE7F18">
        <w:rPr>
          <w:b w:val="0"/>
          <w:bCs w:val="0"/>
          <w:sz w:val="24"/>
          <w:szCs w:val="24"/>
        </w:rPr>
        <w:t xml:space="preserve"> Creative Commons. Page fees shall be included in the relevant Journal publication module cost.</w:t>
      </w:r>
    </w:p>
    <w:p w14:paraId="2E5434B1"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Individual academic publications may be commissioned from the Suppliers where data has been collected but the means to publish the work has been lost e.g., original authors moving to other jobs.</w:t>
      </w:r>
    </w:p>
    <w:p w14:paraId="6F76427D" w14:textId="77777777" w:rsidR="00377116" w:rsidRPr="00AE7F18" w:rsidRDefault="00377116" w:rsidP="00AE7F18">
      <w:pPr>
        <w:pStyle w:val="Heading3"/>
        <w:spacing w:line="240" w:lineRule="auto"/>
        <w:rPr>
          <w:b w:val="0"/>
          <w:bCs w:val="0"/>
          <w:sz w:val="24"/>
          <w:szCs w:val="24"/>
        </w:rPr>
      </w:pPr>
      <w:r w:rsidRPr="00AE7F18">
        <w:rPr>
          <w:b w:val="0"/>
          <w:bCs w:val="0"/>
          <w:sz w:val="24"/>
          <w:szCs w:val="24"/>
        </w:rPr>
        <w:t>Outputs prepared under the guidance support work package should be of a quality suitable for use in decision-making by a NICE advisory body.</w:t>
      </w:r>
    </w:p>
    <w:p w14:paraId="2234AC86" w14:textId="6A2F8395" w:rsidR="00923D1D" w:rsidRDefault="00923D1D" w:rsidP="00AE7F18">
      <w:pPr>
        <w:pStyle w:val="Heading1"/>
      </w:pPr>
      <w:bookmarkStart w:id="77" w:name="_Toc86223978"/>
      <w:bookmarkEnd w:id="72"/>
      <w:r>
        <w:t>Lot 4</w:t>
      </w:r>
      <w:r w:rsidR="00C00BC9">
        <w:t>c</w:t>
      </w:r>
      <w:r>
        <w:t xml:space="preserve"> – Supplementary Services</w:t>
      </w:r>
      <w:r w:rsidR="00C00BC9" w:rsidRPr="00C00BC9">
        <w:t xml:space="preserve"> </w:t>
      </w:r>
      <w:r w:rsidR="00C00BC9">
        <w:t>-</w:t>
      </w:r>
      <w:r w:rsidR="00DB28F1">
        <w:t xml:space="preserve"> </w:t>
      </w:r>
      <w:r w:rsidR="00C00BC9" w:rsidRPr="00523626">
        <w:t>Research governance and ethics support</w:t>
      </w:r>
      <w:bookmarkEnd w:id="77"/>
    </w:p>
    <w:p w14:paraId="6820ECEB" w14:textId="01A56562" w:rsidR="00923D1D" w:rsidRPr="00523626" w:rsidRDefault="00C00BC9" w:rsidP="00AE7F18">
      <w:pPr>
        <w:pStyle w:val="Heading2"/>
        <w:rPr>
          <w:lang w:bidi="ar-SA"/>
        </w:rPr>
      </w:pPr>
      <w:bookmarkStart w:id="78" w:name="_Toc495071617"/>
      <w:bookmarkStart w:id="79" w:name="_Toc80971233"/>
      <w:bookmarkStart w:id="80" w:name="_Toc86223979"/>
      <w:r>
        <w:rPr>
          <w:lang w:bidi="ar-SA"/>
        </w:rPr>
        <w:t xml:space="preserve">Lot 4c - </w:t>
      </w:r>
      <w:bookmarkEnd w:id="78"/>
      <w:bookmarkEnd w:id="79"/>
      <w:r w:rsidRPr="00523626">
        <w:rPr>
          <w:lang w:bidi="ar-SA"/>
        </w:rPr>
        <w:t>Research governance and ethics support</w:t>
      </w:r>
      <w:bookmarkEnd w:id="80"/>
    </w:p>
    <w:p w14:paraId="522DD3E1" w14:textId="77777777" w:rsidR="00923D1D" w:rsidRPr="00523626" w:rsidRDefault="00923D1D" w:rsidP="00CB7F76">
      <w:pPr>
        <w:pStyle w:val="ITTBody3"/>
        <w:tabs>
          <w:tab w:val="clear" w:pos="851"/>
          <w:tab w:val="left" w:pos="709"/>
        </w:tabs>
        <w:ind w:left="709"/>
        <w:rPr>
          <w:lang w:bidi="ar-SA"/>
        </w:rPr>
      </w:pPr>
      <w:r w:rsidRPr="00523626">
        <w:rPr>
          <w:lang w:bidi="ar-SA"/>
        </w:rPr>
        <w:t>The NICE Scientific Affairs and Research programme undertakes methodological research on behalf of NICE and support other teams at NICE acting as both participants and partners in research projects. To carry out this research activity, the Supplier shall provide the following support services:</w:t>
      </w:r>
    </w:p>
    <w:p w14:paraId="432636C7" w14:textId="77777777" w:rsidR="00923D1D" w:rsidRPr="00AE7F18" w:rsidRDefault="00923D1D" w:rsidP="00AE7F18">
      <w:pPr>
        <w:pStyle w:val="Heading3"/>
        <w:spacing w:line="240" w:lineRule="auto"/>
        <w:rPr>
          <w:b w:val="0"/>
          <w:bCs w:val="0"/>
          <w:sz w:val="24"/>
          <w:szCs w:val="24"/>
        </w:rPr>
      </w:pPr>
      <w:r w:rsidRPr="00AE7F18">
        <w:rPr>
          <w:b w:val="0"/>
          <w:bCs w:val="0"/>
          <w:sz w:val="24"/>
          <w:szCs w:val="24"/>
        </w:rPr>
        <w:t>The Supplier will respond to ad-hoc research governance queries, which would not require full ethical review and/or opinion. The Supplier will help with updating NICE’s research governance policy.</w:t>
      </w:r>
    </w:p>
    <w:p w14:paraId="2C105A8B" w14:textId="74C695C2" w:rsidR="00923D1D" w:rsidRPr="00AE7F18" w:rsidRDefault="00923D1D" w:rsidP="00AE7F18">
      <w:pPr>
        <w:pStyle w:val="Heading3"/>
        <w:spacing w:line="240" w:lineRule="auto"/>
        <w:rPr>
          <w:b w:val="0"/>
          <w:bCs w:val="0"/>
          <w:sz w:val="24"/>
          <w:szCs w:val="24"/>
        </w:rPr>
      </w:pPr>
      <w:r w:rsidRPr="00AE7F18">
        <w:rPr>
          <w:b w:val="0"/>
          <w:bCs w:val="0"/>
          <w:sz w:val="24"/>
          <w:szCs w:val="24"/>
        </w:rPr>
        <w:t>The Supplier</w:t>
      </w:r>
      <w:r w:rsidRPr="00AE7F18" w:rsidDel="00D245CC">
        <w:rPr>
          <w:b w:val="0"/>
          <w:bCs w:val="0"/>
          <w:sz w:val="24"/>
          <w:szCs w:val="24"/>
        </w:rPr>
        <w:t xml:space="preserve"> </w:t>
      </w:r>
      <w:r w:rsidRPr="00AE7F18">
        <w:rPr>
          <w:b w:val="0"/>
          <w:bCs w:val="0"/>
          <w:sz w:val="24"/>
          <w:szCs w:val="24"/>
        </w:rPr>
        <w:t xml:space="preserve">will provide professional advice and support on potential ethical issues associated with proposed research projects, particularly where participants are identified. The Supplier shall either have access to a Research Ethics Committee (REC), within its own organisation/ consortium or </w:t>
      </w:r>
      <w:r w:rsidRPr="00AE7F18">
        <w:rPr>
          <w:b w:val="0"/>
          <w:bCs w:val="0"/>
          <w:sz w:val="24"/>
          <w:szCs w:val="24"/>
        </w:rPr>
        <w:lastRenderedPageBreak/>
        <w:t>have an agreement with an established REC. The Supplier shall</w:t>
      </w:r>
      <w:r w:rsidR="00CB7F76">
        <w:rPr>
          <w:b w:val="0"/>
          <w:bCs w:val="0"/>
          <w:sz w:val="24"/>
          <w:szCs w:val="24"/>
        </w:rPr>
        <w:t>,</w:t>
      </w:r>
      <w:r w:rsidRPr="00AE7F18">
        <w:rPr>
          <w:b w:val="0"/>
          <w:bCs w:val="0"/>
          <w:sz w:val="24"/>
          <w:szCs w:val="24"/>
        </w:rPr>
        <w:t xml:space="preserve"> as requested by NICE</w:t>
      </w:r>
      <w:r w:rsidR="00BD6F21">
        <w:rPr>
          <w:b w:val="0"/>
          <w:bCs w:val="0"/>
          <w:sz w:val="24"/>
          <w:szCs w:val="24"/>
        </w:rPr>
        <w:t>:</w:t>
      </w:r>
    </w:p>
    <w:p w14:paraId="0A6E4FB4" w14:textId="77777777" w:rsidR="00923D1D" w:rsidRPr="00523626" w:rsidRDefault="00923D1D" w:rsidP="00923D1D">
      <w:pPr>
        <w:pStyle w:val="Bullets"/>
      </w:pPr>
      <w:r w:rsidRPr="00523626">
        <w:t xml:space="preserve">determine whether an ethical opinion is needed for a particular project </w:t>
      </w:r>
      <w:proofErr w:type="gramStart"/>
      <w:r w:rsidRPr="00523626">
        <w:t>and;</w:t>
      </w:r>
      <w:proofErr w:type="gramEnd"/>
      <w:r w:rsidRPr="00523626">
        <w:t xml:space="preserve"> </w:t>
      </w:r>
    </w:p>
    <w:p w14:paraId="44F471A0" w14:textId="77777777" w:rsidR="00923D1D" w:rsidRPr="00523626" w:rsidRDefault="00923D1D" w:rsidP="00923D1D">
      <w:pPr>
        <w:pStyle w:val="Bullets"/>
      </w:pPr>
      <w:r w:rsidRPr="00523626">
        <w:t xml:space="preserve">where required, with the support of the NICE team, manage the process to take the project through a research ethics application process with the REC, in accordance with the processes and documentation as required by the REC. As part of this process the Supplier will review the relevant documents such as research protocols, questionnaires, consent forms, interview forms. </w:t>
      </w:r>
    </w:p>
    <w:p w14:paraId="70B7DAAB" w14:textId="77777777" w:rsidR="00923D1D" w:rsidRPr="00AE7F18" w:rsidRDefault="00923D1D" w:rsidP="00AE7F18">
      <w:pPr>
        <w:pStyle w:val="Heading3"/>
        <w:spacing w:line="240" w:lineRule="auto"/>
        <w:rPr>
          <w:b w:val="0"/>
          <w:bCs w:val="0"/>
          <w:sz w:val="24"/>
          <w:szCs w:val="24"/>
        </w:rPr>
      </w:pPr>
      <w:r w:rsidRPr="00AE7F18">
        <w:rPr>
          <w:b w:val="0"/>
          <w:bCs w:val="0"/>
          <w:sz w:val="24"/>
          <w:szCs w:val="24"/>
        </w:rPr>
        <w:t>The Supplier will provide:</w:t>
      </w:r>
    </w:p>
    <w:p w14:paraId="584CC044" w14:textId="77777777" w:rsidR="00923D1D" w:rsidRPr="00523626" w:rsidRDefault="00923D1D" w:rsidP="00923D1D">
      <w:pPr>
        <w:pStyle w:val="Bullets"/>
      </w:pPr>
      <w:r w:rsidRPr="00523626">
        <w:t>Advice to NICE regarding its research governance processes, including its research governance policy.</w:t>
      </w:r>
    </w:p>
    <w:p w14:paraId="1378CB25" w14:textId="77777777" w:rsidR="00923D1D" w:rsidRPr="00523626" w:rsidRDefault="00923D1D" w:rsidP="00923D1D">
      <w:pPr>
        <w:pStyle w:val="Bullets"/>
      </w:pPr>
      <w:r w:rsidRPr="00523626">
        <w:t xml:space="preserve">Expertise in the ethical aspects of research projects. </w:t>
      </w:r>
    </w:p>
    <w:p w14:paraId="1C160723" w14:textId="77777777" w:rsidR="00923D1D" w:rsidRPr="00523626" w:rsidRDefault="00923D1D" w:rsidP="00923D1D">
      <w:pPr>
        <w:pStyle w:val="Bullets"/>
      </w:pPr>
      <w:r w:rsidRPr="00523626">
        <w:t>An established process to take NICE’s research projects through the research ethics application process and manage this process on behalf of NICE, using the contracted organisation’s mechanisms.</w:t>
      </w:r>
    </w:p>
    <w:p w14:paraId="141C8224" w14:textId="77777777" w:rsidR="00923D1D" w:rsidRPr="00523626" w:rsidRDefault="00923D1D" w:rsidP="00923D1D">
      <w:pPr>
        <w:pStyle w:val="Bullets"/>
      </w:pPr>
      <w:r w:rsidRPr="00523626">
        <w:t xml:space="preserve">Advice on whether ethical opinion is needed for a particular project. This will involve reviewing the relevant documents such as research protocols, questionnaires, consent forms, interview forms. </w:t>
      </w:r>
    </w:p>
    <w:p w14:paraId="24B949F0" w14:textId="77777777" w:rsidR="00923D1D" w:rsidRPr="00523626" w:rsidRDefault="00923D1D" w:rsidP="00923D1D">
      <w:pPr>
        <w:pStyle w:val="Bullets"/>
      </w:pPr>
      <w:r w:rsidRPr="00523626">
        <w:t>Determination on whether a project requires ethical review to be communicated to NICE within 15 working days of a request.</w:t>
      </w:r>
    </w:p>
    <w:p w14:paraId="73565221" w14:textId="77777777" w:rsidR="00923D1D" w:rsidRPr="00523626" w:rsidRDefault="00923D1D" w:rsidP="00923D1D">
      <w:pPr>
        <w:pStyle w:val="Bullets"/>
      </w:pPr>
      <w:r w:rsidRPr="00523626">
        <w:t>Timeframes for outcomes of ethical reviews agreed on case-by-case basis, based on the Suppliers current arrangements. Ethical opinion outcome to be communicated to NICE by letter.</w:t>
      </w:r>
    </w:p>
    <w:p w14:paraId="5199A2F0" w14:textId="77777777" w:rsidR="00923D1D" w:rsidRPr="00523626" w:rsidRDefault="00923D1D" w:rsidP="00923D1D">
      <w:pPr>
        <w:pStyle w:val="Bullets"/>
      </w:pPr>
      <w:r w:rsidRPr="00523626">
        <w:t>Advice and support for research governance e.g., research governance policy– timeframes to be determined on a case-by-case basis.</w:t>
      </w:r>
    </w:p>
    <w:p w14:paraId="0E0CC135" w14:textId="77777777" w:rsidR="00923D1D" w:rsidRPr="00523626" w:rsidRDefault="00923D1D" w:rsidP="00923D1D">
      <w:pPr>
        <w:pStyle w:val="Bullets"/>
      </w:pPr>
      <w:r w:rsidRPr="00523626">
        <w:t>Acknowledgement of all queries to be provided within 2 working days.</w:t>
      </w:r>
    </w:p>
    <w:p w14:paraId="1A5CD6F0" w14:textId="77777777" w:rsidR="00923D1D" w:rsidRPr="00523626" w:rsidRDefault="00923D1D" w:rsidP="00923D1D">
      <w:pPr>
        <w:pStyle w:val="Bullets"/>
      </w:pPr>
      <w:r w:rsidRPr="00523626">
        <w:t xml:space="preserve">Provision of advice on the need for Good Clinical Practice (GCP) training. </w:t>
      </w:r>
    </w:p>
    <w:p w14:paraId="76AE7001" w14:textId="28EB896E" w:rsidR="00923D1D" w:rsidRPr="00AE7F18" w:rsidRDefault="00923D1D" w:rsidP="00AE7F18">
      <w:pPr>
        <w:pStyle w:val="Heading3"/>
        <w:spacing w:line="240" w:lineRule="auto"/>
        <w:rPr>
          <w:b w:val="0"/>
          <w:bCs w:val="0"/>
          <w:sz w:val="24"/>
          <w:szCs w:val="24"/>
        </w:rPr>
      </w:pPr>
      <w:r w:rsidRPr="00AE7F18">
        <w:rPr>
          <w:b w:val="0"/>
          <w:bCs w:val="0"/>
          <w:sz w:val="24"/>
          <w:szCs w:val="24"/>
        </w:rPr>
        <w:t>This work will not include clinical trials on patients or volunteers covered by the Integrated Research Application Scheme (IRAS).</w:t>
      </w:r>
    </w:p>
    <w:p w14:paraId="6F040E36" w14:textId="047071E0" w:rsidR="00C00BC9" w:rsidRPr="00523626" w:rsidRDefault="00C00BC9" w:rsidP="00AE7F18">
      <w:pPr>
        <w:pStyle w:val="Heading1"/>
      </w:pPr>
      <w:bookmarkStart w:id="81" w:name="_Toc86223980"/>
      <w:r>
        <w:t>Lot 4d – Additional Supplementary Services</w:t>
      </w:r>
      <w:r w:rsidRPr="00C00BC9">
        <w:t xml:space="preserve"> </w:t>
      </w:r>
      <w:r>
        <w:t>– Technical assessment (non-digital)</w:t>
      </w:r>
      <w:bookmarkEnd w:id="81"/>
    </w:p>
    <w:p w14:paraId="05B364A8" w14:textId="77777777" w:rsidR="00DD4D36" w:rsidRPr="00F86A02" w:rsidDel="005C2C9F" w:rsidRDefault="00DD4D36" w:rsidP="00AE7F18">
      <w:pPr>
        <w:pStyle w:val="Heading2"/>
      </w:pPr>
      <w:bookmarkStart w:id="82" w:name="_Toc86223981"/>
      <w:r w:rsidRPr="00F86A02" w:rsidDel="005C2C9F">
        <w:lastRenderedPageBreak/>
        <w:t xml:space="preserve">Technical </w:t>
      </w:r>
      <w:r>
        <w:t>assessment (non-digital)</w:t>
      </w:r>
      <w:bookmarkEnd w:id="82"/>
    </w:p>
    <w:p w14:paraId="4E292C7D" w14:textId="2BE272F3" w:rsidR="00DD4D36" w:rsidRPr="00AE7F18" w:rsidDel="005C2C9F" w:rsidRDefault="00DD4D36" w:rsidP="00AE7F18">
      <w:pPr>
        <w:pStyle w:val="Heading3"/>
        <w:spacing w:line="240" w:lineRule="auto"/>
        <w:rPr>
          <w:b w:val="0"/>
          <w:bCs w:val="0"/>
          <w:sz w:val="24"/>
          <w:szCs w:val="24"/>
        </w:rPr>
      </w:pPr>
      <w:r w:rsidRPr="00AE7F18" w:rsidDel="005C2C9F">
        <w:rPr>
          <w:b w:val="0"/>
          <w:bCs w:val="0"/>
          <w:sz w:val="24"/>
          <w:szCs w:val="24"/>
        </w:rPr>
        <w:t xml:space="preserve">Some medical technologies have </w:t>
      </w:r>
      <w:proofErr w:type="gramStart"/>
      <w:r w:rsidRPr="00AE7F18" w:rsidDel="005C2C9F">
        <w:rPr>
          <w:b w:val="0"/>
          <w:bCs w:val="0"/>
          <w:sz w:val="24"/>
          <w:szCs w:val="24"/>
        </w:rPr>
        <w:t>particular features</w:t>
      </w:r>
      <w:proofErr w:type="gramEnd"/>
      <w:r w:rsidRPr="00AE7F18" w:rsidDel="005C2C9F">
        <w:rPr>
          <w:b w:val="0"/>
          <w:bCs w:val="0"/>
          <w:sz w:val="24"/>
          <w:szCs w:val="24"/>
        </w:rPr>
        <w:t xml:space="preserve"> that mean that usability or technical factors will materially affect the product’s performance, and hence its ability to deliver the potential benefits claimed for it. This may apply, for example, to products which depend on compatibility with other equipment - or use in a particular way - for optimal performance. It could also apply for example to in vitro diagnostics where sensitivity and specificity levels achieved in research settings cannot be replicated in normal laboratory conditions.</w:t>
      </w:r>
      <w:r w:rsidRPr="00AE7F18">
        <w:rPr>
          <w:b w:val="0"/>
          <w:bCs w:val="0"/>
          <w:sz w:val="24"/>
          <w:szCs w:val="24"/>
        </w:rPr>
        <w:t xml:space="preserve">  </w:t>
      </w:r>
    </w:p>
    <w:p w14:paraId="1C9C9EBD" w14:textId="29609DC9" w:rsidR="00DD4D36" w:rsidRPr="00AE7F18" w:rsidDel="005C2C9F" w:rsidRDefault="00DD4D36" w:rsidP="00AE7F18">
      <w:pPr>
        <w:pStyle w:val="Heading3"/>
        <w:spacing w:line="240" w:lineRule="auto"/>
        <w:rPr>
          <w:b w:val="0"/>
          <w:bCs w:val="0"/>
          <w:sz w:val="24"/>
          <w:szCs w:val="24"/>
        </w:rPr>
      </w:pPr>
      <w:r w:rsidRPr="00AE7F18" w:rsidDel="005C2C9F">
        <w:rPr>
          <w:b w:val="0"/>
          <w:bCs w:val="0"/>
          <w:sz w:val="24"/>
          <w:szCs w:val="24"/>
        </w:rPr>
        <w:t xml:space="preserve">At later stages, </w:t>
      </w:r>
      <w:r w:rsidRPr="00AE7F18">
        <w:rPr>
          <w:b w:val="0"/>
          <w:bCs w:val="0"/>
          <w:sz w:val="24"/>
          <w:szCs w:val="24"/>
        </w:rPr>
        <w:t xml:space="preserve">a </w:t>
      </w:r>
      <w:r w:rsidRPr="00AE7F18" w:rsidDel="005C2C9F">
        <w:rPr>
          <w:b w:val="0"/>
          <w:bCs w:val="0"/>
          <w:sz w:val="24"/>
          <w:szCs w:val="24"/>
        </w:rPr>
        <w:t>technical a</w:t>
      </w:r>
      <w:r w:rsidRPr="00AE7F18">
        <w:rPr>
          <w:b w:val="0"/>
          <w:bCs w:val="0"/>
          <w:sz w:val="24"/>
          <w:szCs w:val="24"/>
        </w:rPr>
        <w:t>ssessment</w:t>
      </w:r>
      <w:r w:rsidRPr="00AE7F18" w:rsidDel="005C2C9F">
        <w:rPr>
          <w:b w:val="0"/>
          <w:bCs w:val="0"/>
          <w:sz w:val="24"/>
          <w:szCs w:val="24"/>
        </w:rPr>
        <w:t xml:space="preserve"> may form part of NICE’s implementation advice which is published at the same time as the guidance.  The </w:t>
      </w:r>
      <w:r w:rsidRPr="00AE7F18">
        <w:rPr>
          <w:b w:val="0"/>
          <w:bCs w:val="0"/>
          <w:sz w:val="24"/>
          <w:szCs w:val="24"/>
        </w:rPr>
        <w:t>Supplier</w:t>
      </w:r>
      <w:r w:rsidRPr="00AE7F18" w:rsidDel="005C2C9F">
        <w:rPr>
          <w:b w:val="0"/>
          <w:bCs w:val="0"/>
          <w:sz w:val="24"/>
          <w:szCs w:val="24"/>
        </w:rPr>
        <w:t xml:space="preserve"> may be involved in the identification of such issues and </w:t>
      </w:r>
      <w:r w:rsidRPr="00AE7F18">
        <w:rPr>
          <w:b w:val="0"/>
          <w:bCs w:val="0"/>
          <w:sz w:val="24"/>
          <w:szCs w:val="24"/>
        </w:rPr>
        <w:t>will</w:t>
      </w:r>
      <w:r w:rsidRPr="00AE7F18" w:rsidDel="005C2C9F">
        <w:rPr>
          <w:b w:val="0"/>
          <w:bCs w:val="0"/>
          <w:sz w:val="24"/>
          <w:szCs w:val="24"/>
        </w:rPr>
        <w:t xml:space="preserve"> liaise with NICE during the period of guidance development to determine what that advice should contain, and what technical </w:t>
      </w:r>
      <w:r w:rsidRPr="00AE7F18">
        <w:rPr>
          <w:b w:val="0"/>
          <w:bCs w:val="0"/>
          <w:sz w:val="24"/>
          <w:szCs w:val="24"/>
        </w:rPr>
        <w:t>assessment</w:t>
      </w:r>
      <w:r w:rsidRPr="00AE7F18" w:rsidDel="005C2C9F">
        <w:rPr>
          <w:b w:val="0"/>
          <w:bCs w:val="0"/>
          <w:sz w:val="24"/>
          <w:szCs w:val="24"/>
        </w:rPr>
        <w:t xml:space="preserve"> might be required to achieve this. This could include bench testing or simulation of performance where no evidence is available. Previous examples of technical testing have included: </w:t>
      </w:r>
    </w:p>
    <w:p w14:paraId="3F827EA5" w14:textId="77777777" w:rsidR="00DD4D36" w:rsidRPr="00DD4D36" w:rsidDel="005C2C9F" w:rsidRDefault="00DD4D36" w:rsidP="00DD4D36">
      <w:pPr>
        <w:pStyle w:val="TCBulletbody"/>
      </w:pPr>
      <w:r w:rsidRPr="00DD4D36" w:rsidDel="005C2C9F">
        <w:t xml:space="preserve">X-ray transmissibility of a heating </w:t>
      </w:r>
      <w:proofErr w:type="gramStart"/>
      <w:r w:rsidRPr="00DD4D36" w:rsidDel="005C2C9F">
        <w:t>blanket;</w:t>
      </w:r>
      <w:proofErr w:type="gramEnd"/>
    </w:p>
    <w:p w14:paraId="0C414C72" w14:textId="77777777" w:rsidR="00DD4D36" w:rsidRPr="00DD4D36" w:rsidRDefault="00DD4D36" w:rsidP="00DD4D36">
      <w:pPr>
        <w:pStyle w:val="TCBulletbody"/>
      </w:pPr>
      <w:r w:rsidRPr="00DD4D36" w:rsidDel="005C2C9F">
        <w:t>Performance of an earth electrode for use in the operating theatre under adverse conditions.</w:t>
      </w:r>
    </w:p>
    <w:p w14:paraId="401E7659" w14:textId="77777777" w:rsidR="00DD4D36" w:rsidRPr="00AE7F18" w:rsidDel="005C2C9F" w:rsidRDefault="00DD4D36" w:rsidP="00AE7F18">
      <w:pPr>
        <w:pStyle w:val="Heading3"/>
        <w:spacing w:line="240" w:lineRule="auto"/>
        <w:rPr>
          <w:b w:val="0"/>
          <w:bCs w:val="0"/>
          <w:sz w:val="24"/>
          <w:szCs w:val="24"/>
        </w:rPr>
      </w:pPr>
      <w:r w:rsidRPr="00AE7F18">
        <w:rPr>
          <w:b w:val="0"/>
          <w:bCs w:val="0"/>
          <w:sz w:val="24"/>
          <w:szCs w:val="24"/>
        </w:rPr>
        <w:t>The Supplier shall perform the technical assessment as directed by NICE.</w:t>
      </w:r>
    </w:p>
    <w:p w14:paraId="6BAF125D" w14:textId="77777777" w:rsidR="00DD4D36" w:rsidRPr="00AE7F18" w:rsidDel="005C2C9F" w:rsidRDefault="00DD4D36" w:rsidP="00AE7F18">
      <w:pPr>
        <w:pStyle w:val="Heading3"/>
        <w:spacing w:line="240" w:lineRule="auto"/>
        <w:rPr>
          <w:b w:val="0"/>
          <w:bCs w:val="0"/>
          <w:sz w:val="24"/>
          <w:szCs w:val="24"/>
        </w:rPr>
      </w:pPr>
      <w:r w:rsidRPr="00AE7F18">
        <w:rPr>
          <w:b w:val="0"/>
          <w:bCs w:val="0"/>
          <w:sz w:val="24"/>
          <w:szCs w:val="24"/>
        </w:rPr>
        <w:t>Supplier</w:t>
      </w:r>
      <w:r w:rsidRPr="00AE7F18" w:rsidDel="005C2C9F">
        <w:rPr>
          <w:b w:val="0"/>
          <w:bCs w:val="0"/>
          <w:sz w:val="24"/>
          <w:szCs w:val="24"/>
        </w:rPr>
        <w:t xml:space="preserve"> </w:t>
      </w:r>
      <w:r w:rsidRPr="00AE7F18">
        <w:rPr>
          <w:b w:val="0"/>
          <w:bCs w:val="0"/>
          <w:sz w:val="24"/>
          <w:szCs w:val="24"/>
        </w:rPr>
        <w:t xml:space="preserve">employees </w:t>
      </w:r>
      <w:r w:rsidRPr="00AE7F18" w:rsidDel="005C2C9F">
        <w:rPr>
          <w:b w:val="0"/>
          <w:bCs w:val="0"/>
          <w:sz w:val="24"/>
          <w:szCs w:val="24"/>
        </w:rPr>
        <w:t xml:space="preserve">performing this work will be appropriately qualified </w:t>
      </w:r>
      <w:r w:rsidRPr="00AE7F18">
        <w:rPr>
          <w:b w:val="0"/>
          <w:bCs w:val="0"/>
          <w:sz w:val="24"/>
          <w:szCs w:val="24"/>
        </w:rPr>
        <w:t>as</w:t>
      </w:r>
      <w:r w:rsidRPr="00AE7F18" w:rsidDel="005C2C9F">
        <w:rPr>
          <w:b w:val="0"/>
          <w:bCs w:val="0"/>
          <w:sz w:val="24"/>
          <w:szCs w:val="24"/>
        </w:rPr>
        <w:t xml:space="preserve"> Clinical Scientists registered with the HCPC</w:t>
      </w:r>
      <w:r w:rsidRPr="00AE7F18">
        <w:rPr>
          <w:b w:val="0"/>
          <w:bCs w:val="0"/>
          <w:sz w:val="24"/>
          <w:szCs w:val="24"/>
        </w:rPr>
        <w:t>, or other appropriate qualification relevant to the test or technology being assessed</w:t>
      </w:r>
      <w:r w:rsidRPr="00AE7F18" w:rsidDel="005C2C9F">
        <w:rPr>
          <w:b w:val="0"/>
          <w:bCs w:val="0"/>
          <w:sz w:val="24"/>
          <w:szCs w:val="24"/>
        </w:rPr>
        <w:t>.</w:t>
      </w:r>
    </w:p>
    <w:p w14:paraId="4B307872" w14:textId="77777777" w:rsidR="00923D1D" w:rsidRPr="00D71094" w:rsidRDefault="00923D1D" w:rsidP="00923D1D">
      <w:pPr>
        <w:pStyle w:val="ITTBody2"/>
        <w:numPr>
          <w:ilvl w:val="0"/>
          <w:numId w:val="0"/>
        </w:numPr>
      </w:pPr>
    </w:p>
    <w:p w14:paraId="46CBE4B4" w14:textId="355AD7AF" w:rsidR="00285C5D" w:rsidRDefault="00285C5D" w:rsidP="00377116">
      <w:pPr>
        <w:pStyle w:val="Heading3"/>
        <w:numPr>
          <w:ilvl w:val="0"/>
          <w:numId w:val="0"/>
        </w:numPr>
        <w:spacing w:line="240" w:lineRule="auto"/>
        <w:rPr>
          <w:rFonts w:cs="Arial"/>
          <w:sz w:val="24"/>
          <w:szCs w:val="24"/>
        </w:rPr>
      </w:pPr>
      <w:r>
        <w:rPr>
          <w:rFonts w:cs="Arial"/>
          <w:sz w:val="24"/>
          <w:szCs w:val="24"/>
        </w:rPr>
        <w:br w:type="page"/>
      </w:r>
    </w:p>
    <w:p w14:paraId="4FB1631D" w14:textId="7FFFC7A6" w:rsidR="002765DE" w:rsidRDefault="002765DE" w:rsidP="002765DE">
      <w:pPr>
        <w:pStyle w:val="Heading1"/>
        <w:numPr>
          <w:ilvl w:val="0"/>
          <w:numId w:val="0"/>
        </w:numPr>
      </w:pPr>
      <w:bookmarkStart w:id="83" w:name="_Toc80887229"/>
      <w:bookmarkStart w:id="84" w:name="_Toc86223982"/>
      <w:bookmarkStart w:id="85" w:name="_Hlk80878486"/>
      <w:bookmarkStart w:id="86" w:name="_Toc478022700"/>
      <w:r w:rsidRPr="00173207">
        <w:lastRenderedPageBreak/>
        <w:t xml:space="preserve">Appendix </w:t>
      </w:r>
      <w:r>
        <w:t>A</w:t>
      </w:r>
      <w:r w:rsidRPr="00173207">
        <w:t xml:space="preserve"> – </w:t>
      </w:r>
      <w:r>
        <w:t>Examples of published outputs for the main work package types</w:t>
      </w:r>
      <w:bookmarkEnd w:id="83"/>
      <w:bookmarkEnd w:id="84"/>
    </w:p>
    <w:p w14:paraId="731B1EC7" w14:textId="77777777" w:rsidR="002765DE" w:rsidRPr="002765DE" w:rsidRDefault="002765DE" w:rsidP="002765DE"/>
    <w:tbl>
      <w:tblPr>
        <w:tblW w:w="9060" w:type="dxa"/>
        <w:tblInd w:w="2" w:type="dxa"/>
        <w:tblLayout w:type="fixed"/>
        <w:tblCellMar>
          <w:left w:w="0" w:type="dxa"/>
          <w:right w:w="0" w:type="dxa"/>
        </w:tblCellMar>
        <w:tblLook w:val="04A0" w:firstRow="1" w:lastRow="0" w:firstColumn="1" w:lastColumn="0" w:noHBand="0" w:noVBand="1"/>
      </w:tblPr>
      <w:tblGrid>
        <w:gridCol w:w="2929"/>
        <w:gridCol w:w="6131"/>
      </w:tblGrid>
      <w:tr w:rsidR="000077D8" w14:paraId="1F4463E9" w14:textId="77777777" w:rsidTr="00AA6574">
        <w:trPr>
          <w:trHeight w:val="342"/>
        </w:trPr>
        <w:tc>
          <w:tcPr>
            <w:tcW w:w="9060" w:type="dxa"/>
            <w:gridSpan w:val="2"/>
            <w:tcBorders>
              <w:top w:val="single" w:sz="8" w:space="0" w:color="auto"/>
              <w:left w:val="single" w:sz="8" w:space="0" w:color="auto"/>
              <w:bottom w:val="single" w:sz="8" w:space="0" w:color="auto"/>
              <w:right w:val="nil"/>
            </w:tcBorders>
            <w:shd w:val="clear" w:color="auto" w:fill="9BC2E6"/>
            <w:tcMar>
              <w:top w:w="0" w:type="dxa"/>
              <w:left w:w="108" w:type="dxa"/>
              <w:bottom w:w="0" w:type="dxa"/>
              <w:right w:w="108" w:type="dxa"/>
            </w:tcMar>
            <w:vAlign w:val="bottom"/>
            <w:hideMark/>
          </w:tcPr>
          <w:p w14:paraId="11A4DBA5" w14:textId="129952DD" w:rsidR="000077D8" w:rsidRPr="003A3D75" w:rsidRDefault="000077D8" w:rsidP="006B7AAA">
            <w:pPr>
              <w:rPr>
                <w:rFonts w:ascii="Arial" w:hAnsi="Arial" w:cs="Arial"/>
                <w:b/>
                <w:bCs/>
                <w:color w:val="000000"/>
                <w:lang w:eastAsia="en-GB"/>
              </w:rPr>
            </w:pPr>
            <w:r w:rsidRPr="003A3D75">
              <w:rPr>
                <w:rFonts w:ascii="Arial" w:hAnsi="Arial" w:cs="Arial"/>
                <w:b/>
                <w:bCs/>
                <w:color w:val="000000"/>
                <w:lang w:eastAsia="en-GB"/>
              </w:rPr>
              <w:t xml:space="preserve">LOT 1 </w:t>
            </w:r>
            <w:r w:rsidR="00636E94">
              <w:rPr>
                <w:rFonts w:ascii="Arial" w:hAnsi="Arial" w:cs="Arial"/>
                <w:b/>
                <w:bCs/>
                <w:color w:val="000000"/>
                <w:lang w:eastAsia="en-GB"/>
              </w:rPr>
              <w:t>–</w:t>
            </w:r>
            <w:r w:rsidRPr="003A3D75">
              <w:rPr>
                <w:rFonts w:ascii="Arial" w:hAnsi="Arial" w:cs="Arial"/>
                <w:b/>
                <w:bCs/>
                <w:color w:val="000000"/>
                <w:lang w:eastAsia="en-GB"/>
              </w:rPr>
              <w:t xml:space="preserve"> </w:t>
            </w:r>
            <w:r w:rsidR="00636E94">
              <w:rPr>
                <w:rFonts w:ascii="Arial" w:hAnsi="Arial" w:cs="Arial"/>
                <w:b/>
                <w:bCs/>
                <w:color w:val="000000"/>
                <w:lang w:eastAsia="en-GB"/>
              </w:rPr>
              <w:t>CLINICAL AND ECONOMIC EVIDENCE ASSESSMENT</w:t>
            </w:r>
            <w:r w:rsidRPr="003A3D75">
              <w:rPr>
                <w:rFonts w:ascii="Arial" w:hAnsi="Arial" w:cs="Arial"/>
                <w:b/>
                <w:bCs/>
                <w:color w:val="000000"/>
                <w:lang w:eastAsia="en-GB"/>
              </w:rPr>
              <w:t xml:space="preserve"> </w:t>
            </w:r>
          </w:p>
        </w:tc>
      </w:tr>
      <w:tr w:rsidR="000077D8" w14:paraId="40D7D3A9" w14:textId="77777777" w:rsidTr="00AB5808">
        <w:trPr>
          <w:trHeight w:val="342"/>
        </w:trPr>
        <w:tc>
          <w:tcPr>
            <w:tcW w:w="2929" w:type="dxa"/>
            <w:tcBorders>
              <w:top w:val="single" w:sz="8" w:space="0" w:color="auto"/>
              <w:left w:val="single" w:sz="8" w:space="0" w:color="auto"/>
              <w:bottom w:val="single" w:sz="8" w:space="0" w:color="auto"/>
              <w:right w:val="nil"/>
            </w:tcBorders>
            <w:shd w:val="clear" w:color="auto" w:fill="9BC2E6"/>
            <w:tcMar>
              <w:top w:w="0" w:type="dxa"/>
              <w:left w:w="108" w:type="dxa"/>
              <w:bottom w:w="0" w:type="dxa"/>
              <w:right w:w="108" w:type="dxa"/>
            </w:tcMar>
            <w:vAlign w:val="bottom"/>
          </w:tcPr>
          <w:p w14:paraId="1DB9B50B" w14:textId="77777777" w:rsidR="000077D8" w:rsidRPr="003A3D75" w:rsidRDefault="000077D8" w:rsidP="006B7AAA">
            <w:pPr>
              <w:rPr>
                <w:rFonts w:ascii="Arial" w:hAnsi="Arial" w:cs="Arial"/>
                <w:b/>
                <w:bCs/>
                <w:color w:val="000000"/>
                <w:lang w:eastAsia="en-GB"/>
              </w:rPr>
            </w:pPr>
            <w:r w:rsidRPr="003A3D75">
              <w:rPr>
                <w:rFonts w:ascii="Arial" w:hAnsi="Arial" w:cs="Arial"/>
                <w:b/>
                <w:bCs/>
                <w:color w:val="000000"/>
                <w:lang w:eastAsia="en-GB"/>
              </w:rPr>
              <w:t>Work package</w:t>
            </w:r>
          </w:p>
        </w:tc>
        <w:tc>
          <w:tcPr>
            <w:tcW w:w="6131" w:type="dxa"/>
            <w:tcBorders>
              <w:top w:val="single" w:sz="8" w:space="0" w:color="auto"/>
              <w:left w:val="single" w:sz="8" w:space="0" w:color="auto"/>
              <w:bottom w:val="single" w:sz="8" w:space="0" w:color="auto"/>
              <w:right w:val="single" w:sz="4" w:space="0" w:color="auto"/>
            </w:tcBorders>
            <w:shd w:val="clear" w:color="auto" w:fill="9BC2E6"/>
            <w:vAlign w:val="bottom"/>
          </w:tcPr>
          <w:p w14:paraId="786320D6" w14:textId="0DC1323B" w:rsidR="000077D8" w:rsidRPr="003A3D75" w:rsidRDefault="000077D8" w:rsidP="00245BE8">
            <w:pPr>
              <w:rPr>
                <w:rFonts w:ascii="Arial" w:hAnsi="Arial" w:cs="Arial"/>
                <w:b/>
                <w:bCs/>
                <w:color w:val="000000"/>
                <w:lang w:eastAsia="en-GB"/>
              </w:rPr>
            </w:pPr>
            <w:r w:rsidRPr="003A3D75">
              <w:rPr>
                <w:rFonts w:ascii="Arial" w:hAnsi="Arial" w:cs="Arial"/>
                <w:b/>
                <w:bCs/>
                <w:color w:val="000000"/>
                <w:lang w:eastAsia="en-GB"/>
              </w:rPr>
              <w:t>P</w:t>
            </w:r>
            <w:r w:rsidR="00245BE8">
              <w:rPr>
                <w:rFonts w:ascii="Arial" w:hAnsi="Arial" w:cs="Arial"/>
                <w:b/>
                <w:bCs/>
                <w:color w:val="000000"/>
                <w:lang w:eastAsia="en-GB"/>
              </w:rPr>
              <w:t>ublished</w:t>
            </w:r>
            <w:r w:rsidRPr="003A3D75">
              <w:rPr>
                <w:rFonts w:ascii="Arial" w:hAnsi="Arial" w:cs="Arial"/>
                <w:b/>
                <w:bCs/>
                <w:color w:val="000000"/>
                <w:lang w:eastAsia="en-GB"/>
              </w:rPr>
              <w:t xml:space="preserve"> Example</w:t>
            </w:r>
            <w:r w:rsidR="00245BE8">
              <w:rPr>
                <w:rFonts w:ascii="Arial" w:hAnsi="Arial" w:cs="Arial"/>
                <w:b/>
                <w:bCs/>
                <w:color w:val="000000"/>
                <w:lang w:eastAsia="en-GB"/>
              </w:rPr>
              <w:t>s</w:t>
            </w:r>
          </w:p>
        </w:tc>
      </w:tr>
      <w:tr w:rsidR="000077D8" w14:paraId="04649290" w14:textId="77777777" w:rsidTr="00F53FD8">
        <w:trPr>
          <w:trHeight w:val="326"/>
        </w:trPr>
        <w:tc>
          <w:tcPr>
            <w:tcW w:w="2929" w:type="dxa"/>
            <w:vMerge w:val="restart"/>
            <w:tcBorders>
              <w:top w:val="nil"/>
              <w:left w:val="single" w:sz="8" w:space="0" w:color="auto"/>
              <w:bottom w:val="single" w:sz="8" w:space="0" w:color="000000"/>
              <w:right w:val="single" w:sz="8" w:space="0" w:color="auto"/>
            </w:tcBorders>
            <w:shd w:val="clear" w:color="auto" w:fill="DBE5F1" w:themeFill="accent1" w:themeFillTint="33"/>
            <w:tcMar>
              <w:top w:w="0" w:type="dxa"/>
              <w:left w:w="108" w:type="dxa"/>
              <w:bottom w:w="0" w:type="dxa"/>
              <w:right w:w="108" w:type="dxa"/>
            </w:tcMar>
            <w:vAlign w:val="center"/>
            <w:hideMark/>
          </w:tcPr>
          <w:p w14:paraId="32DFC912" w14:textId="17C793DF" w:rsidR="000077D8" w:rsidRPr="003A3D75" w:rsidRDefault="000077D8" w:rsidP="006B7AAA">
            <w:pPr>
              <w:jc w:val="center"/>
              <w:rPr>
                <w:rFonts w:ascii="Arial" w:hAnsi="Arial" w:cs="Arial"/>
                <w:b/>
                <w:bCs/>
                <w:color w:val="000000"/>
                <w:lang w:eastAsia="en-GB"/>
              </w:rPr>
            </w:pPr>
            <w:r w:rsidRPr="003A3D75">
              <w:rPr>
                <w:rFonts w:ascii="Arial" w:hAnsi="Arial" w:cs="Arial"/>
                <w:b/>
                <w:bCs/>
                <w:color w:val="000000"/>
                <w:lang w:eastAsia="en-GB"/>
              </w:rPr>
              <w:t xml:space="preserve">A </w:t>
            </w:r>
            <w:r w:rsidR="002840E7">
              <w:rPr>
                <w:rFonts w:ascii="Arial" w:hAnsi="Arial" w:cs="Arial"/>
                <w:b/>
                <w:bCs/>
                <w:color w:val="000000"/>
                <w:lang w:eastAsia="en-GB"/>
              </w:rPr>
              <w:t>–</w:t>
            </w:r>
            <w:r w:rsidRPr="003A3D75">
              <w:rPr>
                <w:rFonts w:ascii="Arial" w:hAnsi="Arial" w:cs="Arial"/>
                <w:b/>
                <w:bCs/>
                <w:color w:val="000000"/>
                <w:lang w:eastAsia="en-GB"/>
              </w:rPr>
              <w:t xml:space="preserve"> </w:t>
            </w:r>
            <w:r w:rsidR="002840E7">
              <w:rPr>
                <w:rFonts w:ascii="Arial" w:hAnsi="Arial" w:cs="Arial"/>
                <w:b/>
                <w:bCs/>
                <w:color w:val="000000"/>
                <w:lang w:eastAsia="en-GB"/>
              </w:rPr>
              <w:t>Medical Technologies Guidance Support (</w:t>
            </w:r>
            <w:r w:rsidRPr="003A3D75">
              <w:rPr>
                <w:rFonts w:ascii="Arial" w:hAnsi="Arial" w:cs="Arial"/>
                <w:b/>
                <w:bCs/>
                <w:color w:val="000000"/>
                <w:lang w:eastAsia="en-GB"/>
              </w:rPr>
              <w:t>Assessment Report</w:t>
            </w:r>
            <w:r w:rsidR="002840E7">
              <w:rPr>
                <w:rFonts w:ascii="Arial" w:hAnsi="Arial" w:cs="Arial"/>
                <w:b/>
                <w:bCs/>
                <w:color w:val="000000"/>
                <w:lang w:eastAsia="en-GB"/>
              </w:rPr>
              <w:t>)</w:t>
            </w:r>
          </w:p>
        </w:tc>
        <w:tc>
          <w:tcPr>
            <w:tcW w:w="6131" w:type="dxa"/>
            <w:tcBorders>
              <w:top w:val="nil"/>
              <w:left w:val="nil"/>
              <w:bottom w:val="single" w:sz="8" w:space="0" w:color="auto"/>
              <w:right w:val="single" w:sz="4" w:space="0" w:color="auto"/>
            </w:tcBorders>
            <w:shd w:val="clear" w:color="auto" w:fill="DBE5F1" w:themeFill="accent1" w:themeFillTint="33"/>
          </w:tcPr>
          <w:p w14:paraId="4E3186BD" w14:textId="23C7C72E" w:rsidR="000077D8" w:rsidRPr="00CB7F76" w:rsidRDefault="00C51866" w:rsidP="003A3D75">
            <w:pPr>
              <w:spacing w:before="120" w:after="120"/>
              <w:rPr>
                <w:rFonts w:ascii="Arial" w:hAnsi="Arial" w:cs="Arial"/>
                <w:i/>
                <w:iCs/>
                <w:color w:val="0000FF"/>
                <w:u w:val="single"/>
                <w:lang w:eastAsia="en-GB"/>
              </w:rPr>
            </w:pPr>
            <w:hyperlink r:id="rId15" w:history="1">
              <w:r w:rsidR="0045610C" w:rsidRPr="00CB7F76">
                <w:rPr>
                  <w:rStyle w:val="Hyperlink"/>
                  <w:rFonts w:ascii="Arial" w:hAnsi="Arial" w:cs="Arial"/>
                  <w:i/>
                  <w:iCs/>
                  <w:lang w:eastAsia="en-GB"/>
                </w:rPr>
                <w:t>Zio XT for detecting cardiac arrhythmias</w:t>
              </w:r>
            </w:hyperlink>
          </w:p>
        </w:tc>
      </w:tr>
      <w:tr w:rsidR="000077D8" w14:paraId="22AB74CA" w14:textId="77777777" w:rsidTr="00F53FD8">
        <w:trPr>
          <w:trHeight w:val="379"/>
        </w:trPr>
        <w:tc>
          <w:tcPr>
            <w:tcW w:w="2929" w:type="dxa"/>
            <w:vMerge/>
            <w:tcBorders>
              <w:top w:val="nil"/>
              <w:left w:val="single" w:sz="8" w:space="0" w:color="auto"/>
              <w:bottom w:val="single" w:sz="8" w:space="0" w:color="000000"/>
              <w:right w:val="single" w:sz="8" w:space="0" w:color="auto"/>
            </w:tcBorders>
            <w:shd w:val="clear" w:color="auto" w:fill="DBE5F1" w:themeFill="accent1" w:themeFillTint="33"/>
            <w:vAlign w:val="center"/>
            <w:hideMark/>
          </w:tcPr>
          <w:p w14:paraId="21575DB4"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2FB28F7E" w14:textId="39AA4465" w:rsidR="000077D8" w:rsidRPr="00CB7F76" w:rsidRDefault="00C51866" w:rsidP="003A3D75">
            <w:pPr>
              <w:spacing w:before="120" w:after="120"/>
              <w:rPr>
                <w:rFonts w:ascii="Arial" w:hAnsi="Arial" w:cs="Arial"/>
                <w:i/>
                <w:iCs/>
                <w:color w:val="0000FF"/>
                <w:u w:val="single"/>
                <w:lang w:eastAsia="en-GB"/>
              </w:rPr>
            </w:pPr>
            <w:hyperlink r:id="rId16" w:history="1">
              <w:r w:rsidR="0045610C" w:rsidRPr="00CB7F76">
                <w:rPr>
                  <w:rStyle w:val="Hyperlink"/>
                  <w:rFonts w:ascii="Arial" w:hAnsi="Arial" w:cs="Arial"/>
                  <w:i/>
                  <w:iCs/>
                  <w:lang w:eastAsia="en-GB"/>
                </w:rPr>
                <w:t>Alpha-Stim AID for anxiety disorders</w:t>
              </w:r>
            </w:hyperlink>
          </w:p>
        </w:tc>
      </w:tr>
      <w:tr w:rsidR="000077D8" w14:paraId="695FEFF3" w14:textId="77777777" w:rsidTr="00F53FD8">
        <w:trPr>
          <w:trHeight w:val="326"/>
        </w:trPr>
        <w:tc>
          <w:tcPr>
            <w:tcW w:w="2929" w:type="dxa"/>
            <w:vMerge/>
            <w:tcBorders>
              <w:top w:val="nil"/>
              <w:left w:val="single" w:sz="8" w:space="0" w:color="auto"/>
              <w:bottom w:val="single" w:sz="8" w:space="0" w:color="000000"/>
              <w:right w:val="single" w:sz="8" w:space="0" w:color="auto"/>
            </w:tcBorders>
            <w:shd w:val="clear" w:color="auto" w:fill="DBE5F1" w:themeFill="accent1" w:themeFillTint="33"/>
            <w:vAlign w:val="center"/>
            <w:hideMark/>
          </w:tcPr>
          <w:p w14:paraId="26AC1E5C"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34157302" w14:textId="1EDD8675" w:rsidR="000077D8" w:rsidRPr="00CB7F76" w:rsidRDefault="00C51866" w:rsidP="003A3D75">
            <w:pPr>
              <w:spacing w:before="120" w:after="120"/>
              <w:rPr>
                <w:rFonts w:ascii="Arial" w:hAnsi="Arial" w:cs="Arial"/>
                <w:i/>
                <w:iCs/>
                <w:color w:val="0000FF"/>
                <w:u w:val="single"/>
                <w:lang w:eastAsia="en-GB"/>
              </w:rPr>
            </w:pPr>
            <w:hyperlink r:id="rId17" w:history="1">
              <w:proofErr w:type="gramStart"/>
              <w:r w:rsidR="0045610C" w:rsidRPr="00CB7F76">
                <w:rPr>
                  <w:rStyle w:val="Hyperlink"/>
                  <w:rFonts w:ascii="Arial" w:hAnsi="Arial" w:cs="Arial"/>
                  <w:i/>
                  <w:iCs/>
                  <w:lang w:eastAsia="en-GB"/>
                </w:rPr>
                <w:t>Plus</w:t>
              </w:r>
              <w:proofErr w:type="gramEnd"/>
              <w:r w:rsidR="0045610C" w:rsidRPr="00CB7F76">
                <w:rPr>
                  <w:rStyle w:val="Hyperlink"/>
                  <w:rFonts w:ascii="Arial" w:hAnsi="Arial" w:cs="Arial"/>
                  <w:i/>
                  <w:iCs/>
                  <w:lang w:eastAsia="en-GB"/>
                </w:rPr>
                <w:t xml:space="preserve"> Sutures for preventing surgical site infection</w:t>
              </w:r>
            </w:hyperlink>
          </w:p>
        </w:tc>
      </w:tr>
      <w:tr w:rsidR="000077D8" w14:paraId="2DB2CFB4" w14:textId="77777777" w:rsidTr="00F53FD8">
        <w:trPr>
          <w:trHeight w:val="326"/>
        </w:trPr>
        <w:tc>
          <w:tcPr>
            <w:tcW w:w="2929" w:type="dxa"/>
            <w:vMerge w:val="restart"/>
            <w:tcBorders>
              <w:top w:val="single" w:sz="8" w:space="0" w:color="auto"/>
              <w:left w:val="single" w:sz="8" w:space="0" w:color="auto"/>
              <w:bottom w:val="single" w:sz="8" w:space="0" w:color="000000"/>
              <w:right w:val="single" w:sz="8" w:space="0" w:color="auto"/>
            </w:tcBorders>
            <w:shd w:val="clear" w:color="auto" w:fill="DBE5F1" w:themeFill="accent1" w:themeFillTint="33"/>
            <w:tcMar>
              <w:top w:w="0" w:type="dxa"/>
              <w:left w:w="108" w:type="dxa"/>
              <w:bottom w:w="0" w:type="dxa"/>
              <w:right w:w="108" w:type="dxa"/>
            </w:tcMar>
            <w:vAlign w:val="center"/>
            <w:hideMark/>
          </w:tcPr>
          <w:p w14:paraId="170F1435" w14:textId="77777777" w:rsidR="000077D8" w:rsidRPr="003A3D75" w:rsidRDefault="000077D8" w:rsidP="006B7AAA">
            <w:pPr>
              <w:jc w:val="center"/>
              <w:rPr>
                <w:rFonts w:ascii="Arial" w:hAnsi="Arial" w:cs="Arial"/>
                <w:b/>
                <w:bCs/>
                <w:color w:val="000000"/>
                <w:lang w:eastAsia="en-GB"/>
              </w:rPr>
            </w:pPr>
            <w:r w:rsidRPr="003A3D75">
              <w:rPr>
                <w:rFonts w:ascii="Arial" w:hAnsi="Arial" w:cs="Arial"/>
                <w:b/>
                <w:bCs/>
                <w:color w:val="000000"/>
                <w:lang w:eastAsia="en-GB"/>
              </w:rPr>
              <w:t>F - Guidance Review</w:t>
            </w:r>
          </w:p>
        </w:tc>
        <w:tc>
          <w:tcPr>
            <w:tcW w:w="6131" w:type="dxa"/>
            <w:tcBorders>
              <w:top w:val="nil"/>
              <w:left w:val="nil"/>
              <w:bottom w:val="single" w:sz="8" w:space="0" w:color="auto"/>
              <w:right w:val="single" w:sz="4" w:space="0" w:color="auto"/>
            </w:tcBorders>
            <w:shd w:val="clear" w:color="auto" w:fill="DBE5F1" w:themeFill="accent1" w:themeFillTint="33"/>
          </w:tcPr>
          <w:p w14:paraId="44CE4557" w14:textId="5BB1806B" w:rsidR="003A3D75" w:rsidRPr="003A3D75" w:rsidRDefault="003A3D75" w:rsidP="00C26FF6">
            <w:pPr>
              <w:spacing w:before="120" w:after="120"/>
              <w:rPr>
                <w:b/>
                <w:color w:val="000000" w:themeColor="text1"/>
              </w:rPr>
            </w:pPr>
            <w:r w:rsidRPr="003A3D75">
              <w:rPr>
                <w:rFonts w:ascii="Arial" w:hAnsi="Arial" w:cs="Arial"/>
                <w:b/>
                <w:color w:val="000000" w:themeColor="text1"/>
                <w:lang w:eastAsia="en-GB"/>
              </w:rPr>
              <w:t xml:space="preserve">Guidance Review </w:t>
            </w:r>
            <w:r>
              <w:rPr>
                <w:rFonts w:ascii="Arial" w:hAnsi="Arial" w:cs="Arial"/>
                <w:b/>
                <w:color w:val="000000" w:themeColor="text1"/>
                <w:lang w:eastAsia="en-GB"/>
              </w:rPr>
              <w:t xml:space="preserve">- </w:t>
            </w:r>
            <w:r w:rsidRPr="003A3D75">
              <w:rPr>
                <w:rFonts w:ascii="Arial" w:hAnsi="Arial" w:cs="Arial"/>
                <w:b/>
                <w:color w:val="000000" w:themeColor="text1"/>
                <w:lang w:eastAsia="en-GB"/>
              </w:rPr>
              <w:t>costing update</w:t>
            </w:r>
            <w:r w:rsidRPr="003A3D75">
              <w:rPr>
                <w:b/>
                <w:color w:val="000000" w:themeColor="text1"/>
              </w:rPr>
              <w:t xml:space="preserve"> </w:t>
            </w:r>
          </w:p>
          <w:p w14:paraId="3886ED87" w14:textId="7736BE62" w:rsidR="000077D8" w:rsidRPr="00CB7F76" w:rsidRDefault="00C51866" w:rsidP="00C26FF6">
            <w:pPr>
              <w:spacing w:before="120" w:after="120"/>
              <w:contextualSpacing/>
              <w:rPr>
                <w:rFonts w:ascii="Arial" w:hAnsi="Arial" w:cs="Arial"/>
                <w:i/>
                <w:iCs/>
                <w:u w:val="single"/>
                <w:lang w:eastAsia="en-GB"/>
              </w:rPr>
            </w:pPr>
            <w:hyperlink r:id="rId18" w:history="1">
              <w:r w:rsidR="002840E7" w:rsidRPr="00CB7F76">
                <w:rPr>
                  <w:rStyle w:val="Hyperlink"/>
                  <w:rFonts w:ascii="Arial" w:hAnsi="Arial" w:cs="Arial"/>
                  <w:i/>
                  <w:iCs/>
                  <w:lang w:eastAsia="en-GB"/>
                </w:rPr>
                <w:t>ENDURALIFE powered CRT-D devices for treating heart failure</w:t>
              </w:r>
            </w:hyperlink>
          </w:p>
        </w:tc>
      </w:tr>
      <w:tr w:rsidR="000077D8" w14:paraId="006EBC66" w14:textId="77777777" w:rsidTr="00CB187C">
        <w:trPr>
          <w:trHeight w:val="326"/>
        </w:trPr>
        <w:tc>
          <w:tcPr>
            <w:tcW w:w="2929" w:type="dxa"/>
            <w:vMerge/>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14:paraId="3FD6EC3B" w14:textId="77777777" w:rsidR="000077D8" w:rsidRPr="003A3D75" w:rsidRDefault="000077D8" w:rsidP="006B7AAA">
            <w:pPr>
              <w:jc w:val="cente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619CDDC5" w14:textId="77777777" w:rsidR="003A3D75" w:rsidRPr="003A3D75" w:rsidRDefault="003A3D75" w:rsidP="00C26FF6">
            <w:pPr>
              <w:spacing w:before="120" w:after="120"/>
              <w:rPr>
                <w:rFonts w:ascii="Arial" w:hAnsi="Arial" w:cs="Arial"/>
                <w:b/>
                <w:color w:val="000000" w:themeColor="text1"/>
              </w:rPr>
            </w:pPr>
            <w:r w:rsidRPr="003A3D75">
              <w:rPr>
                <w:rFonts w:ascii="Arial" w:hAnsi="Arial" w:cs="Arial"/>
                <w:b/>
                <w:color w:val="000000" w:themeColor="text1"/>
              </w:rPr>
              <w:t>Guidance Review proposals</w:t>
            </w:r>
          </w:p>
          <w:p w14:paraId="1ACE8778" w14:textId="5F791662" w:rsidR="003A3D75" w:rsidRPr="00CB7F76" w:rsidRDefault="002840E7" w:rsidP="00C26FF6">
            <w:pPr>
              <w:spacing w:before="120" w:after="120"/>
              <w:rPr>
                <w:rStyle w:val="Hyperlink"/>
                <w:rFonts w:ascii="Arial" w:hAnsi="Arial" w:cs="Arial"/>
                <w:i/>
                <w:iCs/>
              </w:rPr>
            </w:pPr>
            <w:r w:rsidRPr="00CB7F76">
              <w:rPr>
                <w:rStyle w:val="Heading7Char"/>
                <w:rFonts w:ascii="Arial" w:hAnsi="Arial" w:cs="Arial"/>
                <w:color w:val="0000FF"/>
                <w:u w:val="single"/>
              </w:rPr>
              <w:fldChar w:fldCharType="begin"/>
            </w:r>
            <w:r w:rsidRPr="00CB7F76">
              <w:rPr>
                <w:rStyle w:val="Heading7Char"/>
                <w:rFonts w:ascii="Arial" w:hAnsi="Arial" w:cs="Arial"/>
                <w:color w:val="0000FF"/>
                <w:u w:val="single"/>
              </w:rPr>
              <w:instrText xml:space="preserve"> HYPERLINK "https://www.nice.org.uk/guidance/mtg27/evidence/review-report-december-2019-pdf-7021223822" </w:instrText>
            </w:r>
            <w:r w:rsidRPr="00CB7F76">
              <w:rPr>
                <w:rStyle w:val="Heading7Char"/>
                <w:rFonts w:ascii="Arial" w:hAnsi="Arial" w:cs="Arial"/>
                <w:color w:val="0000FF"/>
                <w:u w:val="single"/>
              </w:rPr>
              <w:fldChar w:fldCharType="separate"/>
            </w:r>
            <w:r w:rsidRPr="00CB7F76">
              <w:rPr>
                <w:rStyle w:val="Hyperlink"/>
                <w:rFonts w:ascii="Arial" w:hAnsi="Arial" w:cs="Arial"/>
                <w:i/>
                <w:iCs/>
              </w:rPr>
              <w:t>Virtual Touch Quantification to diagnose and monitor liver fibrosis in chronic hepatitis B and C</w:t>
            </w:r>
          </w:p>
          <w:p w14:paraId="01CD3836" w14:textId="01EEA54D" w:rsidR="00121531" w:rsidRPr="00CB7F76" w:rsidRDefault="002840E7" w:rsidP="00D7290E">
            <w:pPr>
              <w:spacing w:before="120" w:after="120"/>
              <w:rPr>
                <w:rStyle w:val="Hyperlink"/>
                <w:rFonts w:ascii="Arial" w:hAnsi="Arial" w:cs="Arial"/>
                <w:i/>
                <w:iCs/>
              </w:rPr>
            </w:pPr>
            <w:r w:rsidRPr="00CB7F76">
              <w:rPr>
                <w:rStyle w:val="Heading7Char"/>
                <w:rFonts w:ascii="Arial" w:hAnsi="Arial" w:cs="Arial"/>
                <w:color w:val="0000FF"/>
                <w:u w:val="single"/>
              </w:rPr>
              <w:fldChar w:fldCharType="end"/>
            </w:r>
            <w:r w:rsidR="000206EF" w:rsidRPr="000206EF">
              <w:rPr>
                <w:rStyle w:val="Heading7Char"/>
                <w:rFonts w:ascii="Arial" w:hAnsi="Arial" w:cs="Arial"/>
                <w:i w:val="0"/>
                <w:iCs w:val="0"/>
              </w:rPr>
              <w:fldChar w:fldCharType="begin"/>
            </w:r>
            <w:r w:rsidR="000206EF" w:rsidRPr="000206EF">
              <w:rPr>
                <w:rStyle w:val="Heading7Char"/>
                <w:rFonts w:ascii="Arial" w:hAnsi="Arial" w:cs="Arial"/>
                <w:i w:val="0"/>
                <w:iCs w:val="0"/>
              </w:rPr>
              <w:instrText xml:space="preserve"> HYPERLINK "https://www.nice.org.uk/guidance/mtg20/evidence/review-report-april-2021-pdf-9078605678" </w:instrText>
            </w:r>
            <w:r w:rsidR="000206EF" w:rsidRPr="000206EF">
              <w:rPr>
                <w:rStyle w:val="Heading7Char"/>
                <w:rFonts w:ascii="Arial" w:hAnsi="Arial" w:cs="Arial"/>
                <w:i w:val="0"/>
                <w:iCs w:val="0"/>
              </w:rPr>
              <w:fldChar w:fldCharType="separate"/>
            </w:r>
            <w:proofErr w:type="spellStart"/>
            <w:r w:rsidR="000206EF" w:rsidRPr="00CB7F76">
              <w:rPr>
                <w:rStyle w:val="Hyperlink"/>
                <w:rFonts w:ascii="Arial" w:hAnsi="Arial" w:cs="Arial"/>
                <w:i/>
                <w:iCs/>
              </w:rPr>
              <w:t>Parafricta</w:t>
            </w:r>
            <w:proofErr w:type="spellEnd"/>
            <w:r w:rsidR="000206EF" w:rsidRPr="00CB7F76">
              <w:rPr>
                <w:rStyle w:val="Hyperlink"/>
                <w:rFonts w:ascii="Arial" w:hAnsi="Arial" w:cs="Arial"/>
                <w:i/>
                <w:iCs/>
              </w:rPr>
              <w:t xml:space="preserve"> Bootees and Undergarments to reduce skin breakdown in people with or at risk of pressure ulcers</w:t>
            </w:r>
          </w:p>
          <w:p w14:paraId="66FDE9A3" w14:textId="77777777" w:rsidR="0045610C" w:rsidRDefault="000206EF" w:rsidP="00D7290E">
            <w:pPr>
              <w:spacing w:before="120" w:after="120"/>
              <w:rPr>
                <w:rFonts w:ascii="Arial" w:hAnsi="Arial" w:cs="Arial"/>
                <w:b/>
                <w:color w:val="000000" w:themeColor="text1"/>
              </w:rPr>
            </w:pPr>
            <w:r w:rsidRPr="000206EF">
              <w:rPr>
                <w:rStyle w:val="Heading7Char"/>
                <w:rFonts w:ascii="Arial" w:hAnsi="Arial" w:cs="Arial"/>
                <w:i w:val="0"/>
                <w:iCs w:val="0"/>
              </w:rPr>
              <w:fldChar w:fldCharType="end"/>
            </w:r>
            <w:r w:rsidR="001024F9" w:rsidRPr="001024F9">
              <w:rPr>
                <w:rFonts w:ascii="Arial" w:hAnsi="Arial" w:cs="Arial"/>
                <w:b/>
                <w:color w:val="000000" w:themeColor="text1"/>
              </w:rPr>
              <w:t>Guidance review (Technical Supplement)</w:t>
            </w:r>
          </w:p>
          <w:p w14:paraId="333163FC" w14:textId="7DCCF823" w:rsidR="00F84492" w:rsidRPr="00CB7F76" w:rsidRDefault="00C51866" w:rsidP="00D7290E">
            <w:pPr>
              <w:spacing w:before="120" w:after="120"/>
              <w:rPr>
                <w:rFonts w:ascii="Arial" w:hAnsi="Arial" w:cs="Arial"/>
                <w:bCs/>
                <w:i/>
                <w:iCs/>
                <w:color w:val="000000" w:themeColor="text1"/>
                <w:u w:val="single"/>
              </w:rPr>
            </w:pPr>
            <w:hyperlink r:id="rId19" w:history="1">
              <w:r w:rsidR="00F84492" w:rsidRPr="00CB7F76">
                <w:rPr>
                  <w:rStyle w:val="Hyperlink"/>
                  <w:rFonts w:ascii="Arial" w:hAnsi="Arial" w:cs="Arial"/>
                  <w:bCs/>
                  <w:i/>
                  <w:iCs/>
                </w:rPr>
                <w:t>Atrial fibrillation and heart valve disease: self-monitoring coagulation status using point-of-care coagulometers</w:t>
              </w:r>
            </w:hyperlink>
          </w:p>
        </w:tc>
      </w:tr>
      <w:tr w:rsidR="00245BE8" w14:paraId="432B10D0" w14:textId="77777777" w:rsidTr="00CB187C">
        <w:trPr>
          <w:trHeight w:val="326"/>
        </w:trPr>
        <w:tc>
          <w:tcPr>
            <w:tcW w:w="2929" w:type="dxa"/>
            <w:vMerge w:val="restart"/>
            <w:tcBorders>
              <w:top w:val="single" w:sz="8" w:space="0" w:color="auto"/>
              <w:left w:val="single" w:sz="8"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76584CA0" w14:textId="1E1F10FA" w:rsidR="00245BE8" w:rsidRPr="003A3D75" w:rsidRDefault="00245BE8" w:rsidP="00245BE8">
            <w:pPr>
              <w:jc w:val="center"/>
              <w:rPr>
                <w:rFonts w:ascii="Arial" w:hAnsi="Arial" w:cs="Arial"/>
                <w:b/>
                <w:bCs/>
                <w:color w:val="000000"/>
                <w:lang w:eastAsia="en-GB"/>
              </w:rPr>
            </w:pPr>
            <w:r w:rsidRPr="00F53FD8">
              <w:rPr>
                <w:rFonts w:ascii="Arial" w:hAnsi="Arial" w:cs="Arial"/>
                <w:b/>
                <w:color w:val="000000"/>
                <w:lang w:eastAsia="en-GB"/>
              </w:rPr>
              <w:t xml:space="preserve">G </w:t>
            </w:r>
            <w:r w:rsidR="002840E7">
              <w:rPr>
                <w:rFonts w:ascii="Arial" w:hAnsi="Arial" w:cs="Arial"/>
                <w:b/>
                <w:color w:val="000000"/>
                <w:lang w:eastAsia="en-GB"/>
              </w:rPr>
              <w:t>–</w:t>
            </w:r>
            <w:r w:rsidRPr="00F53FD8">
              <w:rPr>
                <w:rFonts w:ascii="Arial" w:hAnsi="Arial" w:cs="Arial"/>
                <w:b/>
                <w:color w:val="000000"/>
                <w:lang w:eastAsia="en-GB"/>
              </w:rPr>
              <w:t xml:space="preserve"> </w:t>
            </w:r>
            <w:r w:rsidR="002840E7">
              <w:rPr>
                <w:rFonts w:ascii="Arial" w:hAnsi="Arial" w:cs="Arial"/>
                <w:b/>
                <w:color w:val="000000"/>
                <w:lang w:eastAsia="en-GB"/>
              </w:rPr>
              <w:t>MedTech Innovation Briefings</w:t>
            </w:r>
          </w:p>
        </w:tc>
        <w:tc>
          <w:tcPr>
            <w:tcW w:w="6131" w:type="dxa"/>
            <w:tcBorders>
              <w:top w:val="single" w:sz="8" w:space="0" w:color="auto"/>
              <w:left w:val="single" w:sz="4" w:space="0" w:color="auto"/>
              <w:bottom w:val="single" w:sz="4" w:space="0" w:color="auto"/>
              <w:right w:val="single" w:sz="8" w:space="0" w:color="auto"/>
            </w:tcBorders>
            <w:shd w:val="clear" w:color="auto" w:fill="DBE5F1" w:themeFill="accent1" w:themeFillTint="33"/>
          </w:tcPr>
          <w:p w14:paraId="34809042" w14:textId="7C69DC35" w:rsidR="00245BE8" w:rsidRPr="00CB7F76" w:rsidRDefault="00C51866" w:rsidP="00245BE8">
            <w:pPr>
              <w:spacing w:before="120" w:after="120"/>
              <w:rPr>
                <w:rFonts w:ascii="Arial" w:hAnsi="Arial" w:cs="Arial"/>
                <w:bCs/>
                <w:i/>
                <w:iCs/>
                <w:color w:val="0000FF"/>
                <w:u w:val="single"/>
              </w:rPr>
            </w:pPr>
            <w:hyperlink r:id="rId20" w:history="1">
              <w:proofErr w:type="spellStart"/>
              <w:r w:rsidR="00747019" w:rsidRPr="00CB7F76">
                <w:rPr>
                  <w:rStyle w:val="Hyperlink"/>
                  <w:rFonts w:ascii="Arial" w:hAnsi="Arial" w:cs="Arial"/>
                  <w:bCs/>
                  <w:i/>
                  <w:iCs/>
                </w:rPr>
                <w:t>Immunoscore</w:t>
              </w:r>
              <w:proofErr w:type="spellEnd"/>
              <w:r w:rsidR="00747019" w:rsidRPr="00CB7F76">
                <w:rPr>
                  <w:rStyle w:val="Hyperlink"/>
                  <w:rFonts w:ascii="Arial" w:hAnsi="Arial" w:cs="Arial"/>
                  <w:bCs/>
                  <w:i/>
                  <w:iCs/>
                </w:rPr>
                <w:t xml:space="preserve"> for predicting risk of colon cancer relapse</w:t>
              </w:r>
            </w:hyperlink>
          </w:p>
        </w:tc>
      </w:tr>
      <w:tr w:rsidR="00245BE8" w14:paraId="6F65AFD3" w14:textId="77777777" w:rsidTr="00EA4AC7">
        <w:trPr>
          <w:trHeight w:val="326"/>
        </w:trPr>
        <w:tc>
          <w:tcPr>
            <w:tcW w:w="2929" w:type="dxa"/>
            <w:vMerge/>
            <w:tcBorders>
              <w:top w:val="single" w:sz="4" w:space="0" w:color="auto"/>
              <w:left w:val="single" w:sz="8"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7BFF50CA" w14:textId="77777777" w:rsidR="00245BE8" w:rsidRPr="003A3D75" w:rsidRDefault="00245BE8" w:rsidP="00245BE8">
            <w:pPr>
              <w:jc w:val="center"/>
              <w:rPr>
                <w:rFonts w:ascii="Arial" w:hAnsi="Arial" w:cs="Arial"/>
                <w:b/>
                <w:bCs/>
                <w:color w:val="000000"/>
                <w:lang w:eastAsia="en-GB"/>
              </w:rPr>
            </w:pPr>
          </w:p>
        </w:tc>
        <w:tc>
          <w:tcPr>
            <w:tcW w:w="6131" w:type="dxa"/>
            <w:tcBorders>
              <w:top w:val="single" w:sz="4" w:space="0" w:color="auto"/>
              <w:left w:val="single" w:sz="4" w:space="0" w:color="auto"/>
              <w:bottom w:val="single" w:sz="4" w:space="0" w:color="auto"/>
              <w:right w:val="single" w:sz="8" w:space="0" w:color="auto"/>
            </w:tcBorders>
            <w:shd w:val="clear" w:color="auto" w:fill="DBE5F1" w:themeFill="accent1" w:themeFillTint="33"/>
          </w:tcPr>
          <w:p w14:paraId="0CCB5417" w14:textId="28A457F1" w:rsidR="00245BE8" w:rsidRPr="00CB7F76" w:rsidRDefault="00C51866" w:rsidP="00245BE8">
            <w:pPr>
              <w:spacing w:before="120" w:after="120"/>
              <w:rPr>
                <w:rFonts w:ascii="Arial" w:hAnsi="Arial" w:cs="Arial"/>
                <w:bCs/>
                <w:i/>
                <w:iCs/>
                <w:color w:val="0000FF"/>
                <w:u w:val="single"/>
              </w:rPr>
            </w:pPr>
            <w:hyperlink r:id="rId21" w:history="1">
              <w:r w:rsidR="00747019" w:rsidRPr="00CB7F76">
                <w:rPr>
                  <w:rStyle w:val="Hyperlink"/>
                  <w:rFonts w:ascii="Arial" w:hAnsi="Arial" w:cs="Arial"/>
                  <w:bCs/>
                  <w:i/>
                  <w:iCs/>
                </w:rPr>
                <w:t>AI technologies for detecting diabetic retinopathy</w:t>
              </w:r>
            </w:hyperlink>
          </w:p>
        </w:tc>
      </w:tr>
      <w:tr w:rsidR="00EA4AC7" w14:paraId="07D70CBA" w14:textId="77777777" w:rsidTr="00CB187C">
        <w:trPr>
          <w:trHeight w:val="326"/>
        </w:trPr>
        <w:tc>
          <w:tcPr>
            <w:tcW w:w="2929" w:type="dxa"/>
            <w:tcBorders>
              <w:top w:val="single" w:sz="4" w:space="0" w:color="auto"/>
              <w:left w:val="single" w:sz="8" w:space="0" w:color="auto"/>
              <w:bottom w:val="single" w:sz="8" w:space="0" w:color="auto"/>
              <w:right w:val="single" w:sz="4" w:space="0" w:color="auto"/>
            </w:tcBorders>
            <w:shd w:val="clear" w:color="auto" w:fill="DBE5F1" w:themeFill="accent1" w:themeFillTint="33"/>
            <w:tcMar>
              <w:top w:w="0" w:type="dxa"/>
              <w:left w:w="108" w:type="dxa"/>
              <w:bottom w:w="0" w:type="dxa"/>
              <w:right w:w="108" w:type="dxa"/>
            </w:tcMar>
            <w:vAlign w:val="center"/>
          </w:tcPr>
          <w:p w14:paraId="5EB11529" w14:textId="204A35EE" w:rsidR="00EA4AC7" w:rsidRPr="003A3D75" w:rsidRDefault="00EA4AC7" w:rsidP="00EA4AC7">
            <w:pPr>
              <w:jc w:val="center"/>
              <w:rPr>
                <w:rFonts w:ascii="Arial" w:hAnsi="Arial" w:cs="Arial"/>
                <w:b/>
                <w:bCs/>
                <w:color w:val="000000"/>
                <w:lang w:eastAsia="en-GB"/>
              </w:rPr>
            </w:pPr>
            <w:r w:rsidRPr="003A3D75">
              <w:rPr>
                <w:rFonts w:ascii="Arial" w:hAnsi="Arial" w:cs="Arial"/>
                <w:b/>
                <w:bCs/>
                <w:lang w:eastAsia="en-GB"/>
              </w:rPr>
              <w:t xml:space="preserve">J - </w:t>
            </w:r>
            <w:r>
              <w:rPr>
                <w:rFonts w:ascii="Arial" w:hAnsi="Arial" w:cs="Arial"/>
                <w:b/>
                <w:bCs/>
                <w:lang w:eastAsia="en-GB"/>
              </w:rPr>
              <w:t>M</w:t>
            </w:r>
            <w:r w:rsidRPr="008B7BE9">
              <w:rPr>
                <w:rFonts w:ascii="Arial" w:hAnsi="Arial" w:cs="Arial"/>
                <w:b/>
                <w:bCs/>
                <w:lang w:eastAsia="en-GB"/>
              </w:rPr>
              <w:t>ethodological advice and analytical support</w:t>
            </w:r>
          </w:p>
        </w:tc>
        <w:tc>
          <w:tcPr>
            <w:tcW w:w="6131" w:type="dxa"/>
            <w:tcBorders>
              <w:top w:val="single" w:sz="4" w:space="0" w:color="auto"/>
              <w:left w:val="single" w:sz="4" w:space="0" w:color="auto"/>
              <w:bottom w:val="single" w:sz="8" w:space="0" w:color="auto"/>
              <w:right w:val="single" w:sz="8" w:space="0" w:color="auto"/>
            </w:tcBorders>
            <w:shd w:val="clear" w:color="auto" w:fill="DBE5F1" w:themeFill="accent1" w:themeFillTint="33"/>
          </w:tcPr>
          <w:p w14:paraId="622C4F75" w14:textId="77777777" w:rsidR="00EA4AC7" w:rsidRPr="00871A09" w:rsidRDefault="00EA4AC7" w:rsidP="00EA4AC7">
            <w:pPr>
              <w:spacing w:before="120" w:after="120"/>
              <w:rPr>
                <w:rStyle w:val="Hyperlink"/>
                <w:rFonts w:ascii="Arial" w:hAnsi="Arial" w:cs="Arial"/>
                <w:i/>
                <w:iCs/>
                <w:lang w:eastAsia="en-GB"/>
              </w:rPr>
            </w:pPr>
            <w:r w:rsidRPr="00871A09">
              <w:rPr>
                <w:rFonts w:ascii="Arial" w:hAnsi="Arial" w:cs="Arial"/>
                <w:i/>
                <w:iCs/>
                <w:lang w:eastAsia="en-GB"/>
              </w:rPr>
              <w:fldChar w:fldCharType="begin"/>
            </w:r>
            <w:r w:rsidRPr="00871A09">
              <w:rPr>
                <w:rFonts w:ascii="Arial" w:hAnsi="Arial" w:cs="Arial"/>
                <w:i/>
                <w:iCs/>
                <w:lang w:eastAsia="en-GB"/>
              </w:rPr>
              <w:instrText xml:space="preserve"> HYPERLINK "http://nicedsu.org.uk/?s=managed+entry+agreements" </w:instrText>
            </w:r>
            <w:r w:rsidRPr="00871A09">
              <w:rPr>
                <w:rFonts w:ascii="Arial" w:hAnsi="Arial" w:cs="Arial"/>
                <w:i/>
                <w:iCs/>
                <w:lang w:eastAsia="en-GB"/>
              </w:rPr>
              <w:fldChar w:fldCharType="separate"/>
            </w:r>
            <w:r w:rsidRPr="00871A09">
              <w:rPr>
                <w:rStyle w:val="Hyperlink"/>
                <w:rFonts w:ascii="Arial" w:hAnsi="Arial" w:cs="Arial"/>
                <w:i/>
                <w:iCs/>
                <w:lang w:eastAsia="en-GB"/>
              </w:rPr>
              <w:t>Managed Entry Agreements</w:t>
            </w:r>
          </w:p>
          <w:p w14:paraId="58F125AD" w14:textId="77777777" w:rsidR="00EA4AC7" w:rsidRPr="00871A09" w:rsidRDefault="00EA4AC7" w:rsidP="00EA4AC7">
            <w:pPr>
              <w:spacing w:before="120" w:after="120"/>
              <w:rPr>
                <w:rStyle w:val="Hyperlink"/>
                <w:rFonts w:ascii="Arial" w:hAnsi="Arial" w:cs="Arial"/>
                <w:i/>
                <w:iCs/>
              </w:rPr>
            </w:pPr>
            <w:r w:rsidRPr="00871A09">
              <w:rPr>
                <w:rFonts w:ascii="Arial" w:hAnsi="Arial" w:cs="Arial"/>
                <w:i/>
                <w:iCs/>
                <w:lang w:eastAsia="en-GB"/>
              </w:rPr>
              <w:fldChar w:fldCharType="end"/>
            </w:r>
            <w:r w:rsidRPr="00871A09">
              <w:rPr>
                <w:rFonts w:ascii="Arial" w:hAnsi="Arial" w:cs="Arial"/>
                <w:i/>
                <w:iCs/>
              </w:rPr>
              <w:fldChar w:fldCharType="begin"/>
            </w:r>
            <w:r w:rsidRPr="00871A09">
              <w:rPr>
                <w:rFonts w:ascii="Arial" w:hAnsi="Arial" w:cs="Arial"/>
                <w:i/>
                <w:iCs/>
              </w:rPr>
              <w:instrText xml:space="preserve"> HYPERLINK "http://nicedsu.org.uk/technical-support-documents/" </w:instrText>
            </w:r>
            <w:r w:rsidRPr="00871A09">
              <w:rPr>
                <w:rFonts w:ascii="Arial" w:hAnsi="Arial" w:cs="Arial"/>
                <w:i/>
                <w:iCs/>
              </w:rPr>
              <w:fldChar w:fldCharType="separate"/>
            </w:r>
            <w:r w:rsidRPr="00871A09">
              <w:rPr>
                <w:rStyle w:val="Hyperlink"/>
                <w:rFonts w:ascii="Arial" w:hAnsi="Arial" w:cs="Arial"/>
                <w:i/>
                <w:iCs/>
              </w:rPr>
              <w:t>Technical Support Documents</w:t>
            </w:r>
          </w:p>
          <w:p w14:paraId="4A85BE01" w14:textId="363F4673" w:rsidR="00EA4AC7" w:rsidRDefault="00EA4AC7" w:rsidP="00EA4AC7">
            <w:pPr>
              <w:spacing w:before="120" w:after="120"/>
            </w:pPr>
            <w:r w:rsidRPr="00871A09">
              <w:rPr>
                <w:rFonts w:ascii="Arial" w:hAnsi="Arial" w:cs="Arial"/>
                <w:i/>
                <w:iCs/>
              </w:rPr>
              <w:fldChar w:fldCharType="end"/>
            </w:r>
          </w:p>
        </w:tc>
      </w:tr>
    </w:tbl>
    <w:p w14:paraId="23D73B1D" w14:textId="77777777" w:rsidR="0004708D" w:rsidRDefault="0004708D" w:rsidP="00272AAE">
      <w:pPr>
        <w:spacing w:after="0" w:line="240" w:lineRule="auto"/>
        <w:rPr>
          <w:rFonts w:ascii="Arial" w:hAnsi="Arial" w:cs="Arial"/>
          <w:sz w:val="24"/>
          <w:szCs w:val="24"/>
        </w:rPr>
      </w:pPr>
    </w:p>
    <w:bookmarkEnd w:id="85"/>
    <w:p w14:paraId="02C3F497" w14:textId="77777777" w:rsidR="00BB765A" w:rsidRDefault="00BB765A" w:rsidP="00272AAE">
      <w:pPr>
        <w:spacing w:after="0" w:line="240" w:lineRule="auto"/>
        <w:rPr>
          <w:rFonts w:ascii="Arial" w:hAnsi="Arial" w:cs="Arial"/>
          <w:sz w:val="24"/>
          <w:szCs w:val="24"/>
        </w:rPr>
        <w:sectPr w:rsidR="00BB765A" w:rsidSect="003B44F9">
          <w:pgSz w:w="11907" w:h="16839" w:code="9"/>
          <w:pgMar w:top="1440" w:right="1440" w:bottom="1440" w:left="1440" w:header="708" w:footer="708" w:gutter="0"/>
          <w:cols w:space="708"/>
          <w:docGrid w:linePitch="360"/>
        </w:sectPr>
      </w:pPr>
    </w:p>
    <w:p w14:paraId="495E060E" w14:textId="77777777" w:rsidR="00BB765A" w:rsidRPr="00173207" w:rsidRDefault="00BB765A" w:rsidP="00BB765A">
      <w:pPr>
        <w:pStyle w:val="Heading1"/>
        <w:numPr>
          <w:ilvl w:val="0"/>
          <w:numId w:val="0"/>
        </w:numPr>
      </w:pPr>
      <w:bookmarkStart w:id="87" w:name="_Toc494357918"/>
      <w:bookmarkStart w:id="88" w:name="_Toc80887230"/>
      <w:bookmarkStart w:id="89" w:name="_Toc86223983"/>
      <w:r w:rsidRPr="00173207">
        <w:lastRenderedPageBreak/>
        <w:t xml:space="preserve">Appendix </w:t>
      </w:r>
      <w:r>
        <w:t>B</w:t>
      </w:r>
      <w:r w:rsidRPr="00173207">
        <w:t xml:space="preserve"> – </w:t>
      </w:r>
      <w:r>
        <w:t>Quality Assurance of economic models: extract from Macpherson report</w:t>
      </w:r>
      <w:bookmarkEnd w:id="87"/>
      <w:bookmarkEnd w:id="88"/>
      <w:bookmarkEnd w:id="89"/>
    </w:p>
    <w:p w14:paraId="371B2652" w14:textId="77777777" w:rsidR="00BB765A" w:rsidRDefault="00BB765A" w:rsidP="00BB765A">
      <w:pPr>
        <w:rPr>
          <w:rFonts w:ascii="Arial" w:hAnsi="Arial"/>
        </w:rPr>
      </w:pPr>
    </w:p>
    <w:p w14:paraId="2799EC76" w14:textId="77777777" w:rsidR="00BB765A" w:rsidRPr="005B7D68" w:rsidRDefault="00BB765A" w:rsidP="00BB765A">
      <w:pPr>
        <w:rPr>
          <w:rFonts w:ascii="Arial" w:hAnsi="Arial"/>
          <w:sz w:val="24"/>
        </w:rPr>
      </w:pPr>
      <w:r w:rsidRPr="005B7D68">
        <w:rPr>
          <w:rFonts w:ascii="Arial" w:hAnsi="Arial"/>
          <w:sz w:val="24"/>
        </w:rPr>
        <w:t>Macpherson N (chair) “Review of quality assurance of Government analytical models: final report.” HM Treasury (March 2013).</w:t>
      </w:r>
    </w:p>
    <w:p w14:paraId="57112815" w14:textId="77777777" w:rsidR="00BB765A" w:rsidRPr="005B7D68" w:rsidRDefault="00BB765A" w:rsidP="00BB765A">
      <w:pPr>
        <w:rPr>
          <w:rFonts w:ascii="Arial" w:hAnsi="Arial"/>
          <w:sz w:val="24"/>
          <w:u w:val="single"/>
        </w:rPr>
      </w:pPr>
      <w:r w:rsidRPr="005B7D68">
        <w:rPr>
          <w:rFonts w:ascii="Arial" w:hAnsi="Arial"/>
          <w:sz w:val="24"/>
          <w:u w:val="single"/>
        </w:rPr>
        <w:t>Extract from table of returns</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65"/>
        <w:gridCol w:w="2800"/>
        <w:gridCol w:w="2552"/>
        <w:gridCol w:w="6520"/>
      </w:tblGrid>
      <w:tr w:rsidR="00BB765A" w14:paraId="209BA9B9" w14:textId="77777777" w:rsidTr="00CB7F76">
        <w:trPr>
          <w:cantSplit/>
          <w:trHeight w:val="557"/>
        </w:trPr>
        <w:tc>
          <w:tcPr>
            <w:tcW w:w="833" w:type="dxa"/>
            <w:shd w:val="clear" w:color="auto" w:fill="auto"/>
          </w:tcPr>
          <w:p w14:paraId="483B96D4" w14:textId="77777777" w:rsidR="00BB765A" w:rsidRDefault="00BB765A" w:rsidP="007F4590">
            <w:pPr>
              <w:rPr>
                <w:sz w:val="21"/>
                <w:szCs w:val="21"/>
              </w:rPr>
            </w:pPr>
            <w:r>
              <w:rPr>
                <w:b/>
                <w:bCs/>
                <w:sz w:val="21"/>
                <w:szCs w:val="21"/>
              </w:rPr>
              <w:t>Dept</w:t>
            </w:r>
          </w:p>
          <w:p w14:paraId="31161DC1" w14:textId="77777777" w:rsidR="00BB765A" w:rsidRDefault="00BB765A" w:rsidP="007F4590">
            <w:pPr>
              <w:pStyle w:val="Paragraphnonumbers"/>
            </w:pPr>
          </w:p>
        </w:tc>
        <w:tc>
          <w:tcPr>
            <w:tcW w:w="1465" w:type="dxa"/>
          </w:tcPr>
          <w:p w14:paraId="38804DAE" w14:textId="77777777" w:rsidR="00BB765A" w:rsidRDefault="00BB765A" w:rsidP="007F4590">
            <w:pPr>
              <w:rPr>
                <w:sz w:val="21"/>
                <w:szCs w:val="21"/>
              </w:rPr>
            </w:pPr>
            <w:r>
              <w:rPr>
                <w:b/>
                <w:bCs/>
                <w:sz w:val="21"/>
                <w:szCs w:val="21"/>
              </w:rPr>
              <w:t>Model name and type</w:t>
            </w:r>
          </w:p>
          <w:p w14:paraId="2D30DA83" w14:textId="77777777" w:rsidR="00BB765A" w:rsidRDefault="00BB765A" w:rsidP="007F4590">
            <w:pPr>
              <w:pStyle w:val="Paragraphnonumbers"/>
            </w:pPr>
          </w:p>
        </w:tc>
        <w:tc>
          <w:tcPr>
            <w:tcW w:w="2800" w:type="dxa"/>
          </w:tcPr>
          <w:p w14:paraId="463BA650" w14:textId="77777777" w:rsidR="00BB765A" w:rsidRDefault="00BB765A" w:rsidP="007F4590">
            <w:pPr>
              <w:rPr>
                <w:sz w:val="21"/>
                <w:szCs w:val="21"/>
              </w:rPr>
            </w:pPr>
            <w:r>
              <w:rPr>
                <w:b/>
                <w:bCs/>
                <w:sz w:val="21"/>
                <w:szCs w:val="21"/>
              </w:rPr>
              <w:t>Description</w:t>
            </w:r>
          </w:p>
          <w:p w14:paraId="796812EA" w14:textId="77777777" w:rsidR="00BB765A" w:rsidRDefault="00BB765A" w:rsidP="007F4590">
            <w:pPr>
              <w:pStyle w:val="Paragraphnonumbers"/>
            </w:pPr>
          </w:p>
        </w:tc>
        <w:tc>
          <w:tcPr>
            <w:tcW w:w="2552" w:type="dxa"/>
          </w:tcPr>
          <w:p w14:paraId="28AAA2A1" w14:textId="77777777" w:rsidR="00BB765A" w:rsidRDefault="00BB765A" w:rsidP="007F4590">
            <w:pPr>
              <w:rPr>
                <w:sz w:val="21"/>
                <w:szCs w:val="21"/>
              </w:rPr>
            </w:pPr>
            <w:r>
              <w:rPr>
                <w:b/>
                <w:bCs/>
                <w:sz w:val="21"/>
                <w:szCs w:val="21"/>
              </w:rPr>
              <w:t>Why model is Business Critical</w:t>
            </w:r>
          </w:p>
          <w:p w14:paraId="352DCBA3" w14:textId="77777777" w:rsidR="00BB765A" w:rsidRDefault="00BB765A" w:rsidP="007F4590">
            <w:pPr>
              <w:pStyle w:val="Paragraphnonumbers"/>
            </w:pPr>
          </w:p>
        </w:tc>
        <w:tc>
          <w:tcPr>
            <w:tcW w:w="6520" w:type="dxa"/>
          </w:tcPr>
          <w:p w14:paraId="38E9FB31" w14:textId="77777777" w:rsidR="00BB765A" w:rsidRDefault="00BB765A" w:rsidP="007F4590">
            <w:pPr>
              <w:rPr>
                <w:sz w:val="21"/>
                <w:szCs w:val="21"/>
              </w:rPr>
            </w:pPr>
            <w:r>
              <w:rPr>
                <w:b/>
                <w:bCs/>
                <w:sz w:val="21"/>
                <w:szCs w:val="21"/>
              </w:rPr>
              <w:t>Summary of QA</w:t>
            </w:r>
          </w:p>
          <w:p w14:paraId="03564B84" w14:textId="77777777" w:rsidR="00BB765A" w:rsidRDefault="00BB765A" w:rsidP="007F4590">
            <w:pPr>
              <w:pStyle w:val="Paragraphnonumbers"/>
            </w:pPr>
          </w:p>
        </w:tc>
      </w:tr>
      <w:tr w:rsidR="00BB765A" w14:paraId="192F4877" w14:textId="77777777" w:rsidTr="00CB7F76">
        <w:tc>
          <w:tcPr>
            <w:tcW w:w="833" w:type="dxa"/>
          </w:tcPr>
          <w:p w14:paraId="0ECADC7A" w14:textId="77777777" w:rsidR="00BB765A" w:rsidRDefault="00BB765A" w:rsidP="007F4590">
            <w:pPr>
              <w:rPr>
                <w:sz w:val="21"/>
                <w:szCs w:val="21"/>
              </w:rPr>
            </w:pPr>
            <w:r>
              <w:rPr>
                <w:sz w:val="21"/>
                <w:szCs w:val="21"/>
              </w:rPr>
              <w:t>DH</w:t>
            </w:r>
          </w:p>
          <w:p w14:paraId="1778E5A0" w14:textId="77777777" w:rsidR="00BB765A" w:rsidRDefault="00BB765A" w:rsidP="007F4590">
            <w:pPr>
              <w:pStyle w:val="Paragraphnonumbers"/>
            </w:pPr>
          </w:p>
        </w:tc>
        <w:tc>
          <w:tcPr>
            <w:tcW w:w="1465" w:type="dxa"/>
          </w:tcPr>
          <w:p w14:paraId="140DF289" w14:textId="77777777" w:rsidR="00BB765A" w:rsidRDefault="00BB765A" w:rsidP="007F4590">
            <w:pPr>
              <w:rPr>
                <w:sz w:val="21"/>
                <w:szCs w:val="21"/>
              </w:rPr>
            </w:pPr>
            <w:r>
              <w:rPr>
                <w:sz w:val="21"/>
                <w:szCs w:val="21"/>
              </w:rPr>
              <w:t xml:space="preserve">NICE technology appraisal - financial evaluation </w:t>
            </w:r>
            <w:proofErr w:type="gramStart"/>
            <w:r>
              <w:rPr>
                <w:sz w:val="21"/>
                <w:szCs w:val="21"/>
              </w:rPr>
              <w:t>model.[</w:t>
            </w:r>
            <w:proofErr w:type="gramEnd"/>
            <w:r>
              <w:rPr>
                <w:sz w:val="21"/>
                <w:szCs w:val="21"/>
              </w:rPr>
              <w:t>Policy Simulation]</w:t>
            </w:r>
          </w:p>
          <w:p w14:paraId="761E2937" w14:textId="77777777" w:rsidR="00BB765A" w:rsidRDefault="00BB765A" w:rsidP="007F4590">
            <w:pPr>
              <w:pStyle w:val="Paragraphnonumbers"/>
            </w:pPr>
          </w:p>
        </w:tc>
        <w:tc>
          <w:tcPr>
            <w:tcW w:w="2800" w:type="dxa"/>
          </w:tcPr>
          <w:p w14:paraId="7E200CB3" w14:textId="77777777" w:rsidR="00BB765A" w:rsidRDefault="00BB765A" w:rsidP="007F4590">
            <w:r>
              <w:rPr>
                <w:sz w:val="21"/>
                <w:szCs w:val="21"/>
              </w:rPr>
              <w:t>The model supports assessment of the clinical and cost-effectiveness of medicines and other health technologies. A positive assessment by NICE results (by default) in a statutory requirement on the NHS to fund the intervention in question.</w:t>
            </w:r>
          </w:p>
        </w:tc>
        <w:tc>
          <w:tcPr>
            <w:tcW w:w="2552" w:type="dxa"/>
          </w:tcPr>
          <w:p w14:paraId="2E943A9F" w14:textId="77777777" w:rsidR="00BB765A" w:rsidRDefault="00BB765A" w:rsidP="007F4590">
            <w:pPr>
              <w:rPr>
                <w:sz w:val="21"/>
                <w:szCs w:val="21"/>
              </w:rPr>
            </w:pPr>
            <w:r>
              <w:rPr>
                <w:sz w:val="21"/>
                <w:szCs w:val="21"/>
              </w:rPr>
              <w:t>Drives key funding decisions and very high funding profile.</w:t>
            </w:r>
          </w:p>
          <w:p w14:paraId="0799A887" w14:textId="77777777" w:rsidR="00BB765A" w:rsidRDefault="00BB765A" w:rsidP="007F4590">
            <w:pPr>
              <w:pStyle w:val="Paragraphnonumbers"/>
            </w:pPr>
          </w:p>
        </w:tc>
        <w:tc>
          <w:tcPr>
            <w:tcW w:w="6520" w:type="dxa"/>
          </w:tcPr>
          <w:p w14:paraId="2CE2F073" w14:textId="77777777" w:rsidR="00BB765A" w:rsidRDefault="00BB765A" w:rsidP="007F4590">
            <w:r>
              <w:rPr>
                <w:sz w:val="21"/>
                <w:szCs w:val="21"/>
              </w:rPr>
              <w:t>Methodological approach maintained by NICE: subject to periodic formal review including stakeholder engagement and full public consultation. Great majority of modelling work / model-busting carried out by independent academic or commercial units under contract to NIHR and applying relevant research governance and QA arrangements. NICE also commissions some modelling and methodological support direct, again from independent and reputable academic units. Public consultation stage is built into NICE appraisals, and this includes visibility of the underpinning evidence review / modelling work.</w:t>
            </w:r>
          </w:p>
        </w:tc>
      </w:tr>
    </w:tbl>
    <w:p w14:paraId="45FBCB28" w14:textId="77777777" w:rsidR="00BB765A" w:rsidRDefault="00BB765A" w:rsidP="00BB765A">
      <w:pPr>
        <w:pStyle w:val="Paragraphnonumbers"/>
      </w:pPr>
    </w:p>
    <w:p w14:paraId="67AD93C6" w14:textId="77777777" w:rsidR="00BB765A" w:rsidRPr="005B7D68" w:rsidRDefault="00BB765A" w:rsidP="00BB765A">
      <w:pPr>
        <w:pStyle w:val="Paragraphnonumbers"/>
        <w:rPr>
          <w:b/>
        </w:rPr>
      </w:pPr>
      <w:r w:rsidRPr="005B7D68">
        <w:rPr>
          <w:b/>
        </w:rPr>
        <w:t>Recommendations for government departments and their ALBs</w:t>
      </w:r>
    </w:p>
    <w:p w14:paraId="090AEF65" w14:textId="77777777" w:rsidR="00BB765A" w:rsidRDefault="00BB765A" w:rsidP="00BB765A">
      <w:pPr>
        <w:pStyle w:val="Paragraphnonumbers"/>
      </w:pPr>
      <w:r>
        <w:lastRenderedPageBreak/>
        <w:t xml:space="preserve">Recommendation 1: All </w:t>
      </w:r>
      <w:proofErr w:type="gramStart"/>
      <w:r>
        <w:t>business critical</w:t>
      </w:r>
      <w:proofErr w:type="gramEnd"/>
      <w:r>
        <w:t xml:space="preserve"> models in government should have appropriate quality assurance of their inputs, methodology and outputs in the context of the risks their use represents. If unavoidable time constraints prevent this </w:t>
      </w:r>
      <w:proofErr w:type="gramStart"/>
      <w:r>
        <w:t>happening</w:t>
      </w:r>
      <w:proofErr w:type="gramEnd"/>
      <w:r>
        <w:t xml:space="preserve"> then this should be explicitly acknowledged and reported.</w:t>
      </w:r>
    </w:p>
    <w:p w14:paraId="038EAEB7" w14:textId="77777777" w:rsidR="00BB765A" w:rsidRDefault="00BB765A" w:rsidP="00BB765A">
      <w:pPr>
        <w:pStyle w:val="Paragraphnonumbers"/>
      </w:pPr>
      <w:r>
        <w:t xml:space="preserve">Recommendation 2: All </w:t>
      </w:r>
      <w:proofErr w:type="gramStart"/>
      <w:r>
        <w:t>business critical</w:t>
      </w:r>
      <w:proofErr w:type="gramEnd"/>
      <w:r>
        <w:t xml:space="preserve"> models in government should be managed within a framework that ensures appropriately specialist staff are responsible for developing and using the models as well as quality assurance.</w:t>
      </w:r>
    </w:p>
    <w:p w14:paraId="13D15EBA" w14:textId="77777777" w:rsidR="00BB765A" w:rsidRDefault="00BB765A" w:rsidP="00BB765A">
      <w:pPr>
        <w:pStyle w:val="Paragraphnonumbers"/>
      </w:pPr>
      <w: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622BBA8B" w14:textId="77777777" w:rsidR="00BB765A" w:rsidRDefault="00BB765A" w:rsidP="00BB765A">
      <w:pPr>
        <w:pStyle w:val="Paragraphnonumbers"/>
      </w:pPr>
      <w:r>
        <w:t xml:space="preserve">Recommendation 4: The Accounting Officer’s governance statement within the annual report should include confirmation that an appropriate QA framework is in place and is used for all </w:t>
      </w:r>
      <w:proofErr w:type="gramStart"/>
      <w:r>
        <w:t>business critical</w:t>
      </w:r>
      <w:proofErr w:type="gramEnd"/>
      <w:r>
        <w:t xml:space="preserve"> models. As part of this process, and to provide effective risk management, the Accounting Officer may wish to confirm that there is an up-to-date list of </w:t>
      </w:r>
      <w:proofErr w:type="gramStart"/>
      <w:r>
        <w:t>business critical</w:t>
      </w:r>
      <w:proofErr w:type="gramEnd"/>
      <w:r>
        <w:t xml:space="preserve"> models and that this is publicly available. This recommendation applies to Accounting Officers for Arm’s Length Bodies, as well as to departments.</w:t>
      </w:r>
    </w:p>
    <w:p w14:paraId="42A05072" w14:textId="6D461A54" w:rsidR="00BB765A" w:rsidRPr="00181A4A" w:rsidRDefault="00BB765A" w:rsidP="00BB765A">
      <w:pPr>
        <w:pStyle w:val="Paragraphnonumbers"/>
      </w:pPr>
      <w:r>
        <w:t>Recommendation 5: All departments and their Arm’s Length Bodies should have in place, by the end of June 2013, a plan for how they will create the right environment for QA, including how they will address the issues of culture, capacity and capability, and control. These plans will be expected to include consideration of the aspects identified in Box 4.A.</w:t>
      </w:r>
    </w:p>
    <w:p w14:paraId="1B3AF91D" w14:textId="77777777" w:rsidR="00BB765A" w:rsidRDefault="00BB765A" w:rsidP="00BB765A">
      <w:pPr>
        <w:spacing w:line="240" w:lineRule="auto"/>
      </w:pPr>
    </w:p>
    <w:p w14:paraId="40737CE4" w14:textId="77777777" w:rsidR="00BB765A" w:rsidRPr="00173207" w:rsidRDefault="00BB765A" w:rsidP="00BB765A">
      <w:pPr>
        <w:spacing w:line="240" w:lineRule="auto"/>
      </w:pPr>
    </w:p>
    <w:bookmarkEnd w:id="86"/>
    <w:p w14:paraId="25C28619" w14:textId="0290A985" w:rsidR="00BB765A" w:rsidRDefault="00BB765A" w:rsidP="00272AAE">
      <w:pPr>
        <w:spacing w:after="0" w:line="240" w:lineRule="auto"/>
        <w:rPr>
          <w:rFonts w:ascii="Arial" w:hAnsi="Arial" w:cs="Arial"/>
          <w:sz w:val="24"/>
          <w:szCs w:val="24"/>
        </w:rPr>
      </w:pPr>
    </w:p>
    <w:sectPr w:rsidR="00BB765A" w:rsidSect="00395A6F">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2D14" w14:textId="77777777" w:rsidR="000C1013" w:rsidRDefault="000C1013">
      <w:r>
        <w:separator/>
      </w:r>
    </w:p>
  </w:endnote>
  <w:endnote w:type="continuationSeparator" w:id="0">
    <w:p w14:paraId="3476E44E" w14:textId="77777777" w:rsidR="000C1013" w:rsidRDefault="000C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19823626"/>
      <w:docPartObj>
        <w:docPartGallery w:val="Page Numbers (Bottom of Page)"/>
        <w:docPartUnique/>
      </w:docPartObj>
    </w:sdtPr>
    <w:sdtEndPr/>
    <w:sdtContent>
      <w:sdt>
        <w:sdtPr>
          <w:rPr>
            <w:rFonts w:ascii="Arial" w:hAnsi="Arial" w:cs="Arial"/>
            <w:sz w:val="20"/>
            <w:szCs w:val="20"/>
          </w:rPr>
          <w:id w:val="-1780866164"/>
          <w:docPartObj>
            <w:docPartGallery w:val="Page Numbers (Top of Page)"/>
            <w:docPartUnique/>
          </w:docPartObj>
        </w:sdtPr>
        <w:sdtEnd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0B789" w14:textId="77777777" w:rsidR="000C1013" w:rsidRDefault="000C1013">
      <w:r>
        <w:separator/>
      </w:r>
    </w:p>
  </w:footnote>
  <w:footnote w:type="continuationSeparator" w:id="0">
    <w:p w14:paraId="0D679CCC" w14:textId="77777777" w:rsidR="000C1013" w:rsidRDefault="000C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8548" w14:textId="2587F86F" w:rsidR="000C1013" w:rsidRPr="00101637" w:rsidRDefault="000C1013" w:rsidP="00101637">
    <w:pPr>
      <w:spacing w:after="0"/>
      <w:jc w:val="center"/>
      <w:rPr>
        <w:rFonts w:ascii="Arial" w:hAnsi="Arial" w:cs="Arial"/>
      </w:rPr>
    </w:pPr>
    <w:r>
      <w:rPr>
        <w:rFonts w:ascii="Arial" w:hAnsi="Arial" w:cs="Arial"/>
      </w:rPr>
      <w:t>External Assessment Centres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0EE050EA"/>
    <w:multiLevelType w:val="hybridMultilevel"/>
    <w:tmpl w:val="2E5614E2"/>
    <w:lvl w:ilvl="0" w:tplc="9604B80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 w15:restartNumberingAfterBreak="0">
    <w:nsid w:val="13E43F5C"/>
    <w:multiLevelType w:val="multilevel"/>
    <w:tmpl w:val="3E54A0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5" w15:restartNumberingAfterBreak="0">
    <w:nsid w:val="59F3772E"/>
    <w:multiLevelType w:val="hybridMultilevel"/>
    <w:tmpl w:val="2AA0819A"/>
    <w:lvl w:ilvl="0" w:tplc="734E0E6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5D537F9C"/>
    <w:multiLevelType w:val="multilevel"/>
    <w:tmpl w:val="9A8A1D62"/>
    <w:lvl w:ilvl="0">
      <w:start w:val="1"/>
      <w:numFmt w:val="decimal"/>
      <w:pStyle w:val="TCH1Annex"/>
      <w:lvlText w:val="%1."/>
      <w:lvlJc w:val="left"/>
      <w:pPr>
        <w:ind w:left="360" w:hanging="360"/>
      </w:pPr>
    </w:lvl>
    <w:lvl w:ilvl="1">
      <w:start w:val="1"/>
      <w:numFmt w:val="decimal"/>
      <w:pStyle w:val="TCB1Annex"/>
      <w:lvlText w:val="%1.%2."/>
      <w:lvlJc w:val="left"/>
      <w:pPr>
        <w:ind w:left="792" w:hanging="432"/>
      </w:pPr>
    </w:lvl>
    <w:lvl w:ilvl="2">
      <w:start w:val="1"/>
      <w:numFmt w:val="decimal"/>
      <w:pStyle w:val="TCB2Annex"/>
      <w:lvlText w:val="%1.%2.%3."/>
      <w:lvlJc w:val="left"/>
      <w:pPr>
        <w:ind w:left="1213" w:hanging="504"/>
      </w:pPr>
    </w:lvl>
    <w:lvl w:ilvl="3">
      <w:start w:val="1"/>
      <w:numFmt w:val="decimal"/>
      <w:pStyle w:val="TCB3Annex"/>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3132637"/>
    <w:multiLevelType w:val="multilevel"/>
    <w:tmpl w:val="7ABE3396"/>
    <w:lvl w:ilvl="0">
      <w:start w:val="1"/>
      <w:numFmt w:val="decimal"/>
      <w:lvlText w:val="%1."/>
      <w:lvlJc w:val="left"/>
      <w:pPr>
        <w:tabs>
          <w:tab w:val="num" w:pos="720"/>
        </w:tabs>
        <w:ind w:left="720" w:hanging="720"/>
      </w:pPr>
    </w:lvl>
    <w:lvl w:ilvl="1">
      <w:start w:val="1"/>
      <w:numFmt w:val="decimal"/>
      <w:pStyle w:val="TCH2Annex"/>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3C55555"/>
    <w:multiLevelType w:val="hybridMultilevel"/>
    <w:tmpl w:val="A73AE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127D4D"/>
    <w:multiLevelType w:val="multilevel"/>
    <w:tmpl w:val="02CCCB0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b w:val="0"/>
        <w:bCs w:val="0"/>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1" w15:restartNumberingAfterBreak="0">
    <w:nsid w:val="696F2189"/>
    <w:multiLevelType w:val="hybridMultilevel"/>
    <w:tmpl w:val="A29A78AC"/>
    <w:lvl w:ilvl="0" w:tplc="FF54E12C">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3"/>
  </w:num>
  <w:num w:numId="4">
    <w:abstractNumId w:val="6"/>
  </w:num>
  <w:num w:numId="5">
    <w:abstractNumId w:val="0"/>
  </w:num>
  <w:num w:numId="6">
    <w:abstractNumId w:val="2"/>
  </w:num>
  <w:num w:numId="7">
    <w:abstractNumId w:val="11"/>
  </w:num>
  <w:num w:numId="8">
    <w:abstractNumId w:val="7"/>
  </w:num>
  <w:num w:numId="9">
    <w:abstractNumId w:val="9"/>
  </w:num>
  <w:num w:numId="10">
    <w:abstractNumId w:val="1"/>
  </w:num>
  <w:num w:numId="11">
    <w:abstractNumId w:val="8"/>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61E"/>
    <w:rsid w:val="00001B2B"/>
    <w:rsid w:val="00001DD8"/>
    <w:rsid w:val="00005A99"/>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06EF"/>
    <w:rsid w:val="00021806"/>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5E55"/>
    <w:rsid w:val="00037F13"/>
    <w:rsid w:val="0004001B"/>
    <w:rsid w:val="000407E4"/>
    <w:rsid w:val="000408F5"/>
    <w:rsid w:val="00041FAC"/>
    <w:rsid w:val="0004252B"/>
    <w:rsid w:val="00042C02"/>
    <w:rsid w:val="00043408"/>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12F1"/>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1BF4"/>
    <w:rsid w:val="00092338"/>
    <w:rsid w:val="00092F2B"/>
    <w:rsid w:val="00093975"/>
    <w:rsid w:val="00093B46"/>
    <w:rsid w:val="00093C14"/>
    <w:rsid w:val="000952CB"/>
    <w:rsid w:val="000955D3"/>
    <w:rsid w:val="00095E40"/>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F9"/>
    <w:rsid w:val="000C2F94"/>
    <w:rsid w:val="000C3044"/>
    <w:rsid w:val="000C3325"/>
    <w:rsid w:val="000C3571"/>
    <w:rsid w:val="000C45A5"/>
    <w:rsid w:val="000C49BB"/>
    <w:rsid w:val="000C66C9"/>
    <w:rsid w:val="000C7011"/>
    <w:rsid w:val="000C703E"/>
    <w:rsid w:val="000D09D1"/>
    <w:rsid w:val="000D1D85"/>
    <w:rsid w:val="000D36C9"/>
    <w:rsid w:val="000D380F"/>
    <w:rsid w:val="000D4D44"/>
    <w:rsid w:val="000D5385"/>
    <w:rsid w:val="000D7558"/>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4F9"/>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9D6"/>
    <w:rsid w:val="00114FA7"/>
    <w:rsid w:val="001151C1"/>
    <w:rsid w:val="00115502"/>
    <w:rsid w:val="00115EF5"/>
    <w:rsid w:val="00115FF4"/>
    <w:rsid w:val="00117B92"/>
    <w:rsid w:val="001203BB"/>
    <w:rsid w:val="00120939"/>
    <w:rsid w:val="00121531"/>
    <w:rsid w:val="001223D2"/>
    <w:rsid w:val="0012254D"/>
    <w:rsid w:val="00122E45"/>
    <w:rsid w:val="00123902"/>
    <w:rsid w:val="00123AE5"/>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87F9C"/>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E89"/>
    <w:rsid w:val="001D05AB"/>
    <w:rsid w:val="001D0DD2"/>
    <w:rsid w:val="001D3EFB"/>
    <w:rsid w:val="001D50CE"/>
    <w:rsid w:val="001D7339"/>
    <w:rsid w:val="001D7E1A"/>
    <w:rsid w:val="001E0450"/>
    <w:rsid w:val="001E2D83"/>
    <w:rsid w:val="001E3BD8"/>
    <w:rsid w:val="001E6C0A"/>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1B04"/>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A7D"/>
    <w:rsid w:val="00234B21"/>
    <w:rsid w:val="00235D75"/>
    <w:rsid w:val="00237320"/>
    <w:rsid w:val="00237813"/>
    <w:rsid w:val="00241744"/>
    <w:rsid w:val="00241931"/>
    <w:rsid w:val="002451E0"/>
    <w:rsid w:val="00245BE8"/>
    <w:rsid w:val="002465AF"/>
    <w:rsid w:val="002476D4"/>
    <w:rsid w:val="002476D9"/>
    <w:rsid w:val="00247AB8"/>
    <w:rsid w:val="00247C96"/>
    <w:rsid w:val="0025004C"/>
    <w:rsid w:val="00251525"/>
    <w:rsid w:val="002526D8"/>
    <w:rsid w:val="00252DA7"/>
    <w:rsid w:val="002533F4"/>
    <w:rsid w:val="0025478C"/>
    <w:rsid w:val="00255382"/>
    <w:rsid w:val="00256C78"/>
    <w:rsid w:val="002573F7"/>
    <w:rsid w:val="00260F1E"/>
    <w:rsid w:val="0026261D"/>
    <w:rsid w:val="00262B3C"/>
    <w:rsid w:val="00263F8E"/>
    <w:rsid w:val="0026441D"/>
    <w:rsid w:val="0026722C"/>
    <w:rsid w:val="00271F3C"/>
    <w:rsid w:val="00272AAE"/>
    <w:rsid w:val="00273576"/>
    <w:rsid w:val="00273AA7"/>
    <w:rsid w:val="0027564C"/>
    <w:rsid w:val="0027637B"/>
    <w:rsid w:val="002765DE"/>
    <w:rsid w:val="00276A5D"/>
    <w:rsid w:val="00277A98"/>
    <w:rsid w:val="00280B37"/>
    <w:rsid w:val="002816FE"/>
    <w:rsid w:val="0028193C"/>
    <w:rsid w:val="00283741"/>
    <w:rsid w:val="002840E7"/>
    <w:rsid w:val="0028417C"/>
    <w:rsid w:val="00285C5D"/>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45A"/>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57E"/>
    <w:rsid w:val="002F67F2"/>
    <w:rsid w:val="00300976"/>
    <w:rsid w:val="00300A94"/>
    <w:rsid w:val="00303A39"/>
    <w:rsid w:val="00304D34"/>
    <w:rsid w:val="00304FAA"/>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2B4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67BAC"/>
    <w:rsid w:val="003710E7"/>
    <w:rsid w:val="003719B2"/>
    <w:rsid w:val="00371CE4"/>
    <w:rsid w:val="00371DD4"/>
    <w:rsid w:val="0037435D"/>
    <w:rsid w:val="00375A09"/>
    <w:rsid w:val="00375FF8"/>
    <w:rsid w:val="0037601E"/>
    <w:rsid w:val="00377116"/>
    <w:rsid w:val="0038090F"/>
    <w:rsid w:val="00380970"/>
    <w:rsid w:val="00380ABE"/>
    <w:rsid w:val="00381630"/>
    <w:rsid w:val="00383148"/>
    <w:rsid w:val="00383D13"/>
    <w:rsid w:val="00383F6B"/>
    <w:rsid w:val="003847D3"/>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152F"/>
    <w:rsid w:val="003A2126"/>
    <w:rsid w:val="003A23C2"/>
    <w:rsid w:val="003A27DD"/>
    <w:rsid w:val="003A349E"/>
    <w:rsid w:val="003A3D75"/>
    <w:rsid w:val="003A41DC"/>
    <w:rsid w:val="003A4F1E"/>
    <w:rsid w:val="003B025E"/>
    <w:rsid w:val="003B1A79"/>
    <w:rsid w:val="003B44F9"/>
    <w:rsid w:val="003B48C3"/>
    <w:rsid w:val="003B4C37"/>
    <w:rsid w:val="003B5253"/>
    <w:rsid w:val="003B537F"/>
    <w:rsid w:val="003B7388"/>
    <w:rsid w:val="003B753A"/>
    <w:rsid w:val="003B7FC2"/>
    <w:rsid w:val="003C0461"/>
    <w:rsid w:val="003C0723"/>
    <w:rsid w:val="003C28BE"/>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10C"/>
    <w:rsid w:val="00456813"/>
    <w:rsid w:val="004574F1"/>
    <w:rsid w:val="00457551"/>
    <w:rsid w:val="004601A9"/>
    <w:rsid w:val="0046022F"/>
    <w:rsid w:val="004602CF"/>
    <w:rsid w:val="004604B1"/>
    <w:rsid w:val="0046077E"/>
    <w:rsid w:val="004621FA"/>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54F2"/>
    <w:rsid w:val="004F6666"/>
    <w:rsid w:val="004F6FED"/>
    <w:rsid w:val="004F72A4"/>
    <w:rsid w:val="005004F2"/>
    <w:rsid w:val="0050179A"/>
    <w:rsid w:val="00502C53"/>
    <w:rsid w:val="005031A1"/>
    <w:rsid w:val="00503362"/>
    <w:rsid w:val="00503635"/>
    <w:rsid w:val="00503E24"/>
    <w:rsid w:val="00504D8E"/>
    <w:rsid w:val="00506E26"/>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03A"/>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5B3E"/>
    <w:rsid w:val="005469A8"/>
    <w:rsid w:val="00546A48"/>
    <w:rsid w:val="0054754B"/>
    <w:rsid w:val="00547BB2"/>
    <w:rsid w:val="005504A6"/>
    <w:rsid w:val="00551AA9"/>
    <w:rsid w:val="00552291"/>
    <w:rsid w:val="00552547"/>
    <w:rsid w:val="005528A1"/>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D636D"/>
    <w:rsid w:val="005E00C0"/>
    <w:rsid w:val="005E0873"/>
    <w:rsid w:val="005E0D1F"/>
    <w:rsid w:val="005E1DA6"/>
    <w:rsid w:val="005E2614"/>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36E94"/>
    <w:rsid w:val="006400C7"/>
    <w:rsid w:val="006418CC"/>
    <w:rsid w:val="00641E6A"/>
    <w:rsid w:val="006427DE"/>
    <w:rsid w:val="00642BC6"/>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83B"/>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DFC"/>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35CD"/>
    <w:rsid w:val="007457D1"/>
    <w:rsid w:val="00745D68"/>
    <w:rsid w:val="00747019"/>
    <w:rsid w:val="0075031E"/>
    <w:rsid w:val="007511DA"/>
    <w:rsid w:val="007517CF"/>
    <w:rsid w:val="00752D42"/>
    <w:rsid w:val="00754BB0"/>
    <w:rsid w:val="00760C03"/>
    <w:rsid w:val="007611B1"/>
    <w:rsid w:val="00762476"/>
    <w:rsid w:val="00762B3D"/>
    <w:rsid w:val="00763364"/>
    <w:rsid w:val="007643C5"/>
    <w:rsid w:val="007643E7"/>
    <w:rsid w:val="00766621"/>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7496"/>
    <w:rsid w:val="00790725"/>
    <w:rsid w:val="007911C5"/>
    <w:rsid w:val="00791920"/>
    <w:rsid w:val="007926B3"/>
    <w:rsid w:val="00792781"/>
    <w:rsid w:val="0079364C"/>
    <w:rsid w:val="0079538D"/>
    <w:rsid w:val="007959C0"/>
    <w:rsid w:val="00796D35"/>
    <w:rsid w:val="00797180"/>
    <w:rsid w:val="00797DBD"/>
    <w:rsid w:val="007A3894"/>
    <w:rsid w:val="007A59D8"/>
    <w:rsid w:val="007A69D4"/>
    <w:rsid w:val="007A70F8"/>
    <w:rsid w:val="007B00FE"/>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B89"/>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3C53"/>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1A09"/>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3FBD"/>
    <w:rsid w:val="008B4825"/>
    <w:rsid w:val="008B4A1A"/>
    <w:rsid w:val="008B5577"/>
    <w:rsid w:val="008B62B3"/>
    <w:rsid w:val="008B7AA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635D"/>
    <w:rsid w:val="008F680A"/>
    <w:rsid w:val="008F7150"/>
    <w:rsid w:val="008F728E"/>
    <w:rsid w:val="008F767D"/>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34A"/>
    <w:rsid w:val="00921AFE"/>
    <w:rsid w:val="009228E4"/>
    <w:rsid w:val="00922A24"/>
    <w:rsid w:val="00923482"/>
    <w:rsid w:val="00923D1D"/>
    <w:rsid w:val="009245C0"/>
    <w:rsid w:val="0092537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2011"/>
    <w:rsid w:val="009B4593"/>
    <w:rsid w:val="009B524C"/>
    <w:rsid w:val="009B56AB"/>
    <w:rsid w:val="009B6FA8"/>
    <w:rsid w:val="009C1AB2"/>
    <w:rsid w:val="009C25BA"/>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224"/>
    <w:rsid w:val="00A16B09"/>
    <w:rsid w:val="00A171C7"/>
    <w:rsid w:val="00A175CD"/>
    <w:rsid w:val="00A17B47"/>
    <w:rsid w:val="00A21A3E"/>
    <w:rsid w:val="00A222B7"/>
    <w:rsid w:val="00A228EA"/>
    <w:rsid w:val="00A229AE"/>
    <w:rsid w:val="00A2590E"/>
    <w:rsid w:val="00A25ADB"/>
    <w:rsid w:val="00A26613"/>
    <w:rsid w:val="00A27A40"/>
    <w:rsid w:val="00A3028B"/>
    <w:rsid w:val="00A325C7"/>
    <w:rsid w:val="00A339CA"/>
    <w:rsid w:val="00A35F8A"/>
    <w:rsid w:val="00A36059"/>
    <w:rsid w:val="00A362F0"/>
    <w:rsid w:val="00A36FD0"/>
    <w:rsid w:val="00A4034C"/>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588A"/>
    <w:rsid w:val="00A86CF0"/>
    <w:rsid w:val="00A871E9"/>
    <w:rsid w:val="00A8730F"/>
    <w:rsid w:val="00A87F4F"/>
    <w:rsid w:val="00A90FB6"/>
    <w:rsid w:val="00A91480"/>
    <w:rsid w:val="00A92B42"/>
    <w:rsid w:val="00A9480F"/>
    <w:rsid w:val="00AA0EE2"/>
    <w:rsid w:val="00AA1152"/>
    <w:rsid w:val="00AA223F"/>
    <w:rsid w:val="00AA2C73"/>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5F7"/>
    <w:rsid w:val="00AE6CF1"/>
    <w:rsid w:val="00AE6D43"/>
    <w:rsid w:val="00AE6E68"/>
    <w:rsid w:val="00AE750A"/>
    <w:rsid w:val="00AE7F18"/>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5F5B"/>
    <w:rsid w:val="00B46015"/>
    <w:rsid w:val="00B503C8"/>
    <w:rsid w:val="00B51291"/>
    <w:rsid w:val="00B51963"/>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4F44"/>
    <w:rsid w:val="00B750D7"/>
    <w:rsid w:val="00B7529B"/>
    <w:rsid w:val="00B7554C"/>
    <w:rsid w:val="00B756D0"/>
    <w:rsid w:val="00B75B8D"/>
    <w:rsid w:val="00B75BB6"/>
    <w:rsid w:val="00B76505"/>
    <w:rsid w:val="00B76AA6"/>
    <w:rsid w:val="00B80923"/>
    <w:rsid w:val="00B81B62"/>
    <w:rsid w:val="00B84F73"/>
    <w:rsid w:val="00B85DD9"/>
    <w:rsid w:val="00B86072"/>
    <w:rsid w:val="00B870A4"/>
    <w:rsid w:val="00B90331"/>
    <w:rsid w:val="00B90ABA"/>
    <w:rsid w:val="00B919C4"/>
    <w:rsid w:val="00B920E6"/>
    <w:rsid w:val="00B924D0"/>
    <w:rsid w:val="00B945F4"/>
    <w:rsid w:val="00B953EF"/>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65A"/>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D6F21"/>
    <w:rsid w:val="00BE0A37"/>
    <w:rsid w:val="00BE0B33"/>
    <w:rsid w:val="00BE0BA6"/>
    <w:rsid w:val="00BE2FF6"/>
    <w:rsid w:val="00BE3A3B"/>
    <w:rsid w:val="00BE45C2"/>
    <w:rsid w:val="00BE53D6"/>
    <w:rsid w:val="00BE6168"/>
    <w:rsid w:val="00BE62F0"/>
    <w:rsid w:val="00BF1158"/>
    <w:rsid w:val="00BF1452"/>
    <w:rsid w:val="00BF32E0"/>
    <w:rsid w:val="00BF4853"/>
    <w:rsid w:val="00BF4C7C"/>
    <w:rsid w:val="00BF749E"/>
    <w:rsid w:val="00BF7D9B"/>
    <w:rsid w:val="00C00BC9"/>
    <w:rsid w:val="00C01A13"/>
    <w:rsid w:val="00C02977"/>
    <w:rsid w:val="00C056FF"/>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67C8"/>
    <w:rsid w:val="00C26CBC"/>
    <w:rsid w:val="00C26FF6"/>
    <w:rsid w:val="00C3073B"/>
    <w:rsid w:val="00C3191D"/>
    <w:rsid w:val="00C342C1"/>
    <w:rsid w:val="00C36AC8"/>
    <w:rsid w:val="00C373B9"/>
    <w:rsid w:val="00C4078F"/>
    <w:rsid w:val="00C4087B"/>
    <w:rsid w:val="00C40D02"/>
    <w:rsid w:val="00C41D33"/>
    <w:rsid w:val="00C41F86"/>
    <w:rsid w:val="00C42801"/>
    <w:rsid w:val="00C43BF2"/>
    <w:rsid w:val="00C47FFC"/>
    <w:rsid w:val="00C5075F"/>
    <w:rsid w:val="00C50BF5"/>
    <w:rsid w:val="00C5104E"/>
    <w:rsid w:val="00C51866"/>
    <w:rsid w:val="00C51D52"/>
    <w:rsid w:val="00C528E1"/>
    <w:rsid w:val="00C535C6"/>
    <w:rsid w:val="00C55387"/>
    <w:rsid w:val="00C57FF2"/>
    <w:rsid w:val="00C63E9D"/>
    <w:rsid w:val="00C64CD2"/>
    <w:rsid w:val="00C64E5E"/>
    <w:rsid w:val="00C66970"/>
    <w:rsid w:val="00C70A82"/>
    <w:rsid w:val="00C70CB7"/>
    <w:rsid w:val="00C70D85"/>
    <w:rsid w:val="00C70F30"/>
    <w:rsid w:val="00C71CF8"/>
    <w:rsid w:val="00C73659"/>
    <w:rsid w:val="00C7461C"/>
    <w:rsid w:val="00C748F8"/>
    <w:rsid w:val="00C74A52"/>
    <w:rsid w:val="00C75E93"/>
    <w:rsid w:val="00C77017"/>
    <w:rsid w:val="00C77019"/>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0D5F"/>
    <w:rsid w:val="00CB187C"/>
    <w:rsid w:val="00CB2113"/>
    <w:rsid w:val="00CB3EC6"/>
    <w:rsid w:val="00CB440B"/>
    <w:rsid w:val="00CB490C"/>
    <w:rsid w:val="00CB6B3A"/>
    <w:rsid w:val="00CB7924"/>
    <w:rsid w:val="00CB7F76"/>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24D1"/>
    <w:rsid w:val="00D7290E"/>
    <w:rsid w:val="00D735F8"/>
    <w:rsid w:val="00D751EF"/>
    <w:rsid w:val="00D7648D"/>
    <w:rsid w:val="00D771D7"/>
    <w:rsid w:val="00D77256"/>
    <w:rsid w:val="00D77288"/>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297"/>
    <w:rsid w:val="00DA0CD0"/>
    <w:rsid w:val="00DA1239"/>
    <w:rsid w:val="00DA2C26"/>
    <w:rsid w:val="00DA3228"/>
    <w:rsid w:val="00DA446B"/>
    <w:rsid w:val="00DA5490"/>
    <w:rsid w:val="00DA5BB6"/>
    <w:rsid w:val="00DA626F"/>
    <w:rsid w:val="00DA65D8"/>
    <w:rsid w:val="00DA7B2A"/>
    <w:rsid w:val="00DB06AC"/>
    <w:rsid w:val="00DB28F1"/>
    <w:rsid w:val="00DB434C"/>
    <w:rsid w:val="00DB55D8"/>
    <w:rsid w:val="00DB642C"/>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4D36"/>
    <w:rsid w:val="00DD637F"/>
    <w:rsid w:val="00DD666D"/>
    <w:rsid w:val="00DE05BD"/>
    <w:rsid w:val="00DE09D2"/>
    <w:rsid w:val="00DE0ECB"/>
    <w:rsid w:val="00DE0FDA"/>
    <w:rsid w:val="00DE2690"/>
    <w:rsid w:val="00DE2945"/>
    <w:rsid w:val="00DE3048"/>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412"/>
    <w:rsid w:val="00EA0B9A"/>
    <w:rsid w:val="00EA0F8A"/>
    <w:rsid w:val="00EA2CBE"/>
    <w:rsid w:val="00EA41D4"/>
    <w:rsid w:val="00EA4959"/>
    <w:rsid w:val="00EA4AC7"/>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442"/>
    <w:rsid w:val="00EF6AB9"/>
    <w:rsid w:val="00EF6D8B"/>
    <w:rsid w:val="00EF6E77"/>
    <w:rsid w:val="00EF7159"/>
    <w:rsid w:val="00EF71F8"/>
    <w:rsid w:val="00EF7842"/>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492"/>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17A7"/>
    <w:rsid w:val="00FA2DEF"/>
    <w:rsid w:val="00FA2ECD"/>
    <w:rsid w:val="00FA3C00"/>
    <w:rsid w:val="00FA4F98"/>
    <w:rsid w:val="00FA65E0"/>
    <w:rsid w:val="00FA6C01"/>
    <w:rsid w:val="00FA78BC"/>
    <w:rsid w:val="00FB5479"/>
    <w:rsid w:val="00FB5BBC"/>
    <w:rsid w:val="00FB5E2C"/>
    <w:rsid w:val="00FB7338"/>
    <w:rsid w:val="00FC0A89"/>
    <w:rsid w:val="00FC1F28"/>
    <w:rsid w:val="00FC2FDD"/>
    <w:rsid w:val="00FC356D"/>
    <w:rsid w:val="00FC4235"/>
    <w:rsid w:val="00FC50D9"/>
    <w:rsid w:val="00FC6F9C"/>
    <w:rsid w:val="00FD0B7F"/>
    <w:rsid w:val="00FD0C15"/>
    <w:rsid w:val="00FD27EA"/>
    <w:rsid w:val="00FD2C11"/>
    <w:rsid w:val="00FD3175"/>
    <w:rsid w:val="00FD35FD"/>
    <w:rsid w:val="00FD4195"/>
    <w:rsid w:val="00FD42BF"/>
    <w:rsid w:val="00FD45F9"/>
    <w:rsid w:val="00FD5346"/>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3B44F9"/>
    <w:pPr>
      <w:numPr>
        <w:ilvl w:val="1"/>
        <w:numId w:val="6"/>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C70F30"/>
    <w:pPr>
      <w:keepNext/>
      <w:numPr>
        <w:ilvl w:val="2"/>
        <w:numId w:val="6"/>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2Char">
    <w:name w:val="Heading 2 Char"/>
    <w:basedOn w:val="DefaultParagraphFont"/>
    <w:link w:val="Heading2"/>
    <w:rsid w:val="003B44F9"/>
    <w:rPr>
      <w:rFonts w:ascii="Arial" w:hAnsi="Arial"/>
      <w:b/>
      <w:bCs/>
      <w:sz w:val="28"/>
      <w:szCs w:val="26"/>
      <w:lang w:eastAsia="en-US" w:bidi="en-US"/>
    </w:rPr>
  </w:style>
  <w:style w:type="character" w:customStyle="1" w:styleId="Heading3Char">
    <w:name w:val="Heading 3 Char"/>
    <w:basedOn w:val="DefaultParagraphFont"/>
    <w:link w:val="Heading3"/>
    <w:rsid w:val="00C70F30"/>
    <w:rPr>
      <w:rFonts w:ascii="Arial" w:hAnsi="Arial"/>
      <w:b/>
      <w:bCs/>
      <w:sz w:val="22"/>
      <w:szCs w:val="22"/>
      <w:lang w:eastAsia="en-US" w:bidi="en-US"/>
    </w:r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character" w:customStyle="1" w:styleId="CommentTextChar">
    <w:name w:val="Comment Text Char"/>
    <w:basedOn w:val="DefaultParagraphFont"/>
    <w:link w:val="CommentText"/>
    <w:rsid w:val="00B5468A"/>
    <w:rPr>
      <w:rFonts w:ascii="Times New Roman" w:hAnsi="Times New Roman"/>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03C53"/>
    <w:pPr>
      <w:tabs>
        <w:tab w:val="left" w:pos="440"/>
        <w:tab w:val="right" w:leader="dot" w:pos="9017"/>
      </w:tabs>
      <w:spacing w:after="100"/>
    </w:pPr>
    <w:rPr>
      <w:b/>
      <w:bCs/>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642BC6"/>
    <w:pPr>
      <w:tabs>
        <w:tab w:val="left" w:pos="880"/>
        <w:tab w:val="right" w:leader="dot" w:pos="9017"/>
      </w:tabs>
      <w:spacing w:after="100"/>
      <w:ind w:left="220"/>
    </w:p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paragraph" w:customStyle="1" w:styleId="ITTHeading1">
    <w:name w:val="ITT Heading 1"/>
    <w:basedOn w:val="Normal"/>
    <w:qFormat/>
    <w:rsid w:val="00A8588A"/>
    <w:pPr>
      <w:numPr>
        <w:numId w:val="1"/>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506E26"/>
    <w:pPr>
      <w:numPr>
        <w:ilvl w:val="2"/>
      </w:numPr>
      <w:ind w:left="851" w:hanging="850"/>
    </w:pPr>
    <w:rPr>
      <w:sz w:val="24"/>
      <w:szCs w:val="24"/>
    </w:r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ilvl w:val="0"/>
        <w:numId w:val="0"/>
      </w:num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8588A"/>
    <w:pPr>
      <w:spacing w:before="240"/>
      <w:ind w:hanging="851"/>
    </w:pPr>
    <w:rPr>
      <w:b/>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A8588A"/>
    <w:pPr>
      <w:tabs>
        <w:tab w:val="clear" w:pos="851"/>
      </w:tabs>
      <w:spacing w:before="240"/>
      <w:ind w:left="851" w:hanging="851"/>
    </w:pPr>
    <w:rPr>
      <w:b/>
      <w:sz w:val="28"/>
      <w:szCs w:val="28"/>
    </w:rPr>
  </w:style>
  <w:style w:type="character" w:customStyle="1" w:styleId="ITTHeading2Char">
    <w:name w:val="ITT Heading 2 Char"/>
    <w:basedOn w:val="ITTBodyChar"/>
    <w:link w:val="ITTHeading2"/>
    <w:rsid w:val="00A8588A"/>
    <w:rPr>
      <w:rFonts w:ascii="Arial" w:hAnsi="Arial" w:cs="Arial"/>
      <w:b/>
      <w:sz w:val="28"/>
      <w:szCs w:val="28"/>
      <w:lang w:eastAsia="en-US" w:bidi="en-US"/>
    </w:rPr>
  </w:style>
  <w:style w:type="paragraph" w:styleId="Revision">
    <w:name w:val="Revision"/>
    <w:hidden/>
    <w:uiPriority w:val="99"/>
    <w:semiHidden/>
    <w:rsid w:val="00221A8D"/>
    <w:rPr>
      <w:sz w:val="22"/>
      <w:szCs w:val="22"/>
      <w:lang w:val="en-US"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506E26"/>
    <w:pPr>
      <w:numPr>
        <w:ilvl w:val="0"/>
        <w:numId w:val="0"/>
      </w:numPr>
      <w:tabs>
        <w:tab w:val="left" w:pos="2835"/>
      </w:tabs>
      <w:ind w:left="851"/>
    </w:p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Id w:val="0"/>
      </w:numPr>
      <w:tabs>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C26FF6"/>
    <w:pPr>
      <w:spacing w:after="100"/>
      <w:ind w:left="660"/>
    </w:pPr>
  </w:style>
  <w:style w:type="table" w:customStyle="1" w:styleId="TableGrid1">
    <w:name w:val="Table Grid1"/>
    <w:basedOn w:val="TableNormal"/>
    <w:next w:val="TableGrid"/>
    <w:rsid w:val="00005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uiPriority w:val="5"/>
    <w:qFormat/>
    <w:rsid w:val="00506E26"/>
    <w:pPr>
      <w:numPr>
        <w:numId w:val="7"/>
      </w:numPr>
      <w:spacing w:after="120"/>
      <w:ind w:left="1276"/>
    </w:pPr>
    <w:rPr>
      <w:rFonts w:ascii="Arial" w:hAnsi="Arial"/>
      <w:sz w:val="24"/>
      <w:szCs w:val="24"/>
      <w:lang w:eastAsia="en-GB" w:bidi="ar-SA"/>
    </w:rPr>
  </w:style>
  <w:style w:type="paragraph" w:customStyle="1" w:styleId="TCH1Annex">
    <w:name w:val="T&amp;C H1 Annex"/>
    <w:basedOn w:val="Normal"/>
    <w:qFormat/>
    <w:rsid w:val="007A59D8"/>
    <w:pPr>
      <w:keepNext/>
      <w:widowControl w:val="0"/>
      <w:numPr>
        <w:numId w:val="8"/>
      </w:numPr>
      <w:tabs>
        <w:tab w:val="left" w:pos="851"/>
      </w:tabs>
      <w:spacing w:before="240" w:after="240" w:line="240" w:lineRule="auto"/>
      <w:ind w:left="851" w:hanging="851"/>
    </w:pPr>
    <w:rPr>
      <w:rFonts w:ascii="Arial" w:hAnsi="Arial" w:cs="Arial"/>
      <w:b/>
      <w:sz w:val="32"/>
      <w:szCs w:val="36"/>
      <w:lang w:bidi="ar-SA"/>
    </w:rPr>
  </w:style>
  <w:style w:type="paragraph" w:customStyle="1" w:styleId="TCB1Annex">
    <w:name w:val="T&amp;C B1 Annex"/>
    <w:basedOn w:val="TCH1Annex"/>
    <w:qFormat/>
    <w:rsid w:val="007A59D8"/>
    <w:pPr>
      <w:numPr>
        <w:ilvl w:val="1"/>
      </w:numPr>
      <w:ind w:left="851" w:hanging="851"/>
    </w:pPr>
    <w:rPr>
      <w:b w:val="0"/>
      <w:sz w:val="24"/>
      <w:szCs w:val="24"/>
    </w:rPr>
  </w:style>
  <w:style w:type="paragraph" w:customStyle="1" w:styleId="TCB2Annex">
    <w:name w:val="T&amp;C B2 Annex"/>
    <w:basedOn w:val="Normal"/>
    <w:qFormat/>
    <w:rsid w:val="007A59D8"/>
    <w:pPr>
      <w:keepNext/>
      <w:widowControl w:val="0"/>
      <w:numPr>
        <w:ilvl w:val="2"/>
        <w:numId w:val="8"/>
      </w:numPr>
      <w:spacing w:before="240" w:after="240" w:line="240" w:lineRule="auto"/>
      <w:ind w:left="1224"/>
    </w:pPr>
    <w:rPr>
      <w:rFonts w:ascii="Arial" w:hAnsi="Arial" w:cs="Arial"/>
      <w:sz w:val="24"/>
      <w:szCs w:val="24"/>
      <w:lang w:bidi="ar-SA"/>
    </w:rPr>
  </w:style>
  <w:style w:type="paragraph" w:customStyle="1" w:styleId="TCB3Annex">
    <w:name w:val="T&amp;C B3 Annex"/>
    <w:basedOn w:val="TCB2Annex"/>
    <w:qFormat/>
    <w:rsid w:val="007A59D8"/>
    <w:pPr>
      <w:numPr>
        <w:ilvl w:val="3"/>
      </w:numPr>
      <w:tabs>
        <w:tab w:val="left" w:pos="2552"/>
      </w:tabs>
    </w:pPr>
  </w:style>
  <w:style w:type="table" w:customStyle="1" w:styleId="TableGrid2">
    <w:name w:val="Table Grid2"/>
    <w:basedOn w:val="TableNormal"/>
    <w:next w:val="TableGrid"/>
    <w:rsid w:val="00187F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2C26"/>
    <w:rPr>
      <w:color w:val="605E5C"/>
      <w:shd w:val="clear" w:color="auto" w:fill="E1DFDD"/>
    </w:rPr>
  </w:style>
  <w:style w:type="paragraph" w:customStyle="1" w:styleId="ITTheadinggeneric">
    <w:name w:val="ITT heading generic"/>
    <w:basedOn w:val="Normal"/>
    <w:qFormat/>
    <w:rsid w:val="00506E26"/>
    <w:pPr>
      <w:spacing w:before="240" w:after="120" w:line="240" w:lineRule="auto"/>
    </w:pPr>
    <w:rPr>
      <w:rFonts w:ascii="Arial" w:hAnsi="Arial" w:cs="Arial"/>
      <w:b/>
      <w:bCs/>
      <w:sz w:val="24"/>
      <w:szCs w:val="24"/>
    </w:rPr>
  </w:style>
  <w:style w:type="paragraph" w:customStyle="1" w:styleId="ITTBody2">
    <w:name w:val="ITT Body 2"/>
    <w:basedOn w:val="ITTHeading3"/>
    <w:qFormat/>
    <w:rsid w:val="00377116"/>
    <w:pPr>
      <w:tabs>
        <w:tab w:val="clear" w:pos="851"/>
      </w:tabs>
    </w:pPr>
    <w:rPr>
      <w:rFonts w:cs="Times New Roman"/>
      <w:b w:val="0"/>
      <w:lang w:bidi="ar-SA"/>
    </w:rPr>
  </w:style>
  <w:style w:type="paragraph" w:customStyle="1" w:styleId="TCBullet1">
    <w:name w:val="T&amp;C Bullet 1"/>
    <w:basedOn w:val="Normal"/>
    <w:qFormat/>
    <w:rsid w:val="00377116"/>
    <w:pPr>
      <w:numPr>
        <w:numId w:val="10"/>
      </w:numPr>
      <w:spacing w:before="60" w:after="120" w:line="240" w:lineRule="auto"/>
      <w:ind w:left="2552" w:hanging="567"/>
    </w:pPr>
    <w:rPr>
      <w:rFonts w:ascii="Arial" w:hAnsi="Arial" w:cs="Arial"/>
      <w:sz w:val="24"/>
      <w:szCs w:val="24"/>
      <w:lang w:bidi="ar-SA"/>
    </w:rPr>
  </w:style>
  <w:style w:type="paragraph" w:customStyle="1" w:styleId="TCBulletbody">
    <w:name w:val="T&amp;C Bullet body"/>
    <w:basedOn w:val="TCBullet1"/>
    <w:link w:val="TCBulletbodyChar"/>
    <w:qFormat/>
    <w:rsid w:val="00377116"/>
    <w:pPr>
      <w:ind w:left="1418"/>
    </w:pPr>
  </w:style>
  <w:style w:type="character" w:customStyle="1" w:styleId="TCBulletbodyChar">
    <w:name w:val="T&amp;C Bullet body Char"/>
    <w:basedOn w:val="DefaultParagraphFont"/>
    <w:link w:val="TCBulletbody"/>
    <w:rsid w:val="00377116"/>
    <w:rPr>
      <w:rFonts w:ascii="Arial" w:hAnsi="Arial" w:cs="Arial"/>
      <w:sz w:val="24"/>
      <w:szCs w:val="24"/>
      <w:lang w:eastAsia="en-US"/>
    </w:rPr>
  </w:style>
  <w:style w:type="paragraph" w:customStyle="1" w:styleId="TCTableBody">
    <w:name w:val="T&amp;C Table Body"/>
    <w:basedOn w:val="Normal"/>
    <w:qFormat/>
    <w:rsid w:val="00377116"/>
    <w:pPr>
      <w:widowControl w:val="0"/>
      <w:spacing w:before="60" w:after="60" w:line="240" w:lineRule="auto"/>
    </w:pPr>
    <w:rPr>
      <w:rFonts w:ascii="Arial" w:hAnsi="Arial" w:cs="Arial"/>
      <w:sz w:val="24"/>
      <w:szCs w:val="24"/>
      <w:lang w:eastAsia="en-GB" w:bidi="ar-SA"/>
    </w:rPr>
  </w:style>
  <w:style w:type="paragraph" w:customStyle="1" w:styleId="TCTableHeading">
    <w:name w:val="T&amp;C Table Heading"/>
    <w:basedOn w:val="Normal"/>
    <w:qFormat/>
    <w:rsid w:val="00377116"/>
    <w:pPr>
      <w:spacing w:after="0" w:line="240" w:lineRule="auto"/>
    </w:pPr>
    <w:rPr>
      <w:rFonts w:ascii="Arial" w:hAnsi="Arial" w:cs="Arial"/>
      <w:b/>
      <w:sz w:val="24"/>
      <w:szCs w:val="24"/>
      <w:lang w:eastAsia="en-GB" w:bidi="ar-SA"/>
    </w:rPr>
  </w:style>
  <w:style w:type="paragraph" w:customStyle="1" w:styleId="TCH2Annex">
    <w:name w:val="T&amp;C H2 Annex"/>
    <w:basedOn w:val="TCB1Annex"/>
    <w:qFormat/>
    <w:rsid w:val="00DD4D36"/>
    <w:pPr>
      <w:numPr>
        <w:numId w:val="11"/>
      </w:numPr>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publications/the-aqua-book-guidance-on-producing-quality-analysis-for-government" TargetMode="External"/><Relationship Id="rId18" Type="http://schemas.openxmlformats.org/officeDocument/2006/relationships/hyperlink" Target="https://www.nice.org.uk/guidance/mtg33/evidence/cost-report-june-2021-pdf-9145515566" TargetMode="External"/><Relationship Id="rId3" Type="http://schemas.openxmlformats.org/officeDocument/2006/relationships/styles" Target="styles.xml"/><Relationship Id="rId21" Type="http://schemas.openxmlformats.org/officeDocument/2006/relationships/hyperlink" Target="https://www.nice.org.uk/advice/mib265" TargetMode="External"/><Relationship Id="rId7" Type="http://schemas.openxmlformats.org/officeDocument/2006/relationships/endnotes" Target="endnotes.xml"/><Relationship Id="rId12" Type="http://schemas.openxmlformats.org/officeDocument/2006/relationships/hyperlink" Target="https://www.nice.org.uk/About/What-we-do/Our-Programmes/NICE-guidance/NICE-diagnostics-guidance" TargetMode="External"/><Relationship Id="rId17" Type="http://schemas.openxmlformats.org/officeDocument/2006/relationships/hyperlink" Target="https://www.nice.org.uk/guidance/mtg59" TargetMode="External"/><Relationship Id="rId2" Type="http://schemas.openxmlformats.org/officeDocument/2006/relationships/numbering" Target="numbering.xml"/><Relationship Id="rId16" Type="http://schemas.openxmlformats.org/officeDocument/2006/relationships/hyperlink" Target="https://www.nice.org.uk/guidance/mtg56" TargetMode="External"/><Relationship Id="rId20" Type="http://schemas.openxmlformats.org/officeDocument/2006/relationships/hyperlink" Target="https://www.nice.org.uk/advice/mib2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process/pmg34/resources/addendum-pdf-4550086189" TargetMode="External"/><Relationship Id="rId5" Type="http://schemas.openxmlformats.org/officeDocument/2006/relationships/webSettings" Target="webSettings.xml"/><Relationship Id="rId15" Type="http://schemas.openxmlformats.org/officeDocument/2006/relationships/hyperlink" Target="https://www.nice.org.uk/guidance/mtg52" TargetMode="External"/><Relationship Id="rId23" Type="http://schemas.openxmlformats.org/officeDocument/2006/relationships/theme" Target="theme/theme1.xml"/><Relationship Id="rId10" Type="http://schemas.openxmlformats.org/officeDocument/2006/relationships/hyperlink" Target="https://www.nice.org.uk/process/pmg33/chapter/introduction" TargetMode="External"/><Relationship Id="rId19" Type="http://schemas.openxmlformats.org/officeDocument/2006/relationships/hyperlink" Target="https://www.nice.org.uk/guidance/dg14/resources/summary-of-the-main-changes-to-the-coaguchek-xs-system-pdf-484424578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v.uk/government/publications/the-aqua-book-guidance-on-producing-quality-analysis-for-govern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F94C6-B040-41DA-8C0E-AC35F4BF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10438</Words>
  <Characters>61776</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72070</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3</cp:revision>
  <cp:lastPrinted>2017-09-28T09:50:00Z</cp:lastPrinted>
  <dcterms:created xsi:type="dcterms:W3CDTF">2021-11-05T16:55:00Z</dcterms:created>
  <dcterms:modified xsi:type="dcterms:W3CDTF">2021-11-10T14:25:00Z</dcterms:modified>
</cp:coreProperties>
</file>